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BD132" w14:textId="561B139C" w:rsidR="0016247C" w:rsidRPr="00D84A37" w:rsidRDefault="0016247C" w:rsidP="0016247C">
      <w:pPr>
        <w:ind w:right="59"/>
        <w:jc w:val="center"/>
        <w:rPr>
          <w:rFonts w:ascii="Arial" w:hAnsi="Arial" w:cs="Arial"/>
          <w:color w:val="EE0000"/>
          <w:spacing w:val="-63"/>
          <w:sz w:val="24"/>
        </w:rPr>
      </w:pPr>
      <w:r w:rsidRPr="00FB4717">
        <w:rPr>
          <w:rFonts w:ascii="Arial" w:hAnsi="Arial" w:cs="Arial"/>
          <w:b/>
          <w:sz w:val="24"/>
        </w:rPr>
        <w:t>TITLE</w:t>
      </w:r>
      <w:r w:rsidRPr="00FB4717">
        <w:rPr>
          <w:rFonts w:ascii="Arial" w:hAnsi="Arial" w:cs="Arial"/>
          <w:b/>
          <w:spacing w:val="-13"/>
          <w:sz w:val="24"/>
        </w:rPr>
        <w:t xml:space="preserve"> </w:t>
      </w:r>
      <w:r w:rsidRPr="00FB4717">
        <w:rPr>
          <w:rFonts w:ascii="Arial" w:hAnsi="Arial" w:cs="Arial"/>
          <w:b/>
          <w:sz w:val="24"/>
        </w:rPr>
        <w:t>ARTICLE</w:t>
      </w:r>
      <w:r w:rsidRPr="00FB4717">
        <w:rPr>
          <w:rFonts w:ascii="Arial" w:hAnsi="Arial" w:cs="Arial"/>
          <w:b/>
          <w:spacing w:val="-2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 xml:space="preserve">( </w:t>
      </w:r>
      <w:r w:rsidRPr="00D84A37">
        <w:rPr>
          <w:rFonts w:ascii="Arial" w:hAnsi="Arial" w:cs="Arial"/>
          <w:i/>
          <w:color w:val="EE0000"/>
          <w:sz w:val="24"/>
        </w:rPr>
        <w:t>capital</w:t>
      </w:r>
      <w:r w:rsidRPr="00D84A37">
        <w:rPr>
          <w:rFonts w:ascii="Arial" w:hAnsi="Arial" w:cs="Arial"/>
          <w:i/>
          <w:color w:val="EE0000"/>
          <w:spacing w:val="-4"/>
          <w:sz w:val="24"/>
        </w:rPr>
        <w:t xml:space="preserve"> </w:t>
      </w:r>
      <w:r w:rsidRPr="00D84A37">
        <w:rPr>
          <w:rFonts w:ascii="Arial" w:hAnsi="Arial" w:cs="Arial"/>
          <w:i/>
          <w:color w:val="EE0000"/>
          <w:sz w:val="24"/>
        </w:rPr>
        <w:t xml:space="preserve">letter </w:t>
      </w:r>
      <w:r w:rsidRPr="00D84A37">
        <w:rPr>
          <w:rFonts w:ascii="Arial" w:hAnsi="Arial" w:cs="Arial"/>
          <w:color w:val="EE0000"/>
          <w:sz w:val="24"/>
        </w:rPr>
        <w:t xml:space="preserve">, </w:t>
      </w:r>
      <w:r w:rsidRPr="00D84A37">
        <w:rPr>
          <w:rFonts w:ascii="Arial" w:hAnsi="Arial" w:cs="Arial"/>
          <w:color w:val="EE0000"/>
          <w:spacing w:val="-5"/>
          <w:sz w:val="24"/>
        </w:rPr>
        <w:t xml:space="preserve">Arial </w:t>
      </w:r>
      <w:r w:rsidRPr="00D84A37">
        <w:rPr>
          <w:rFonts w:ascii="Arial" w:hAnsi="Arial" w:cs="Arial"/>
          <w:color w:val="EE0000"/>
          <w:sz w:val="24"/>
        </w:rPr>
        <w:t>12</w:t>
      </w:r>
      <w:r w:rsidRPr="00D84A37">
        <w:rPr>
          <w:rFonts w:ascii="Arial" w:hAnsi="Arial" w:cs="Arial"/>
          <w:color w:val="EE0000"/>
          <w:spacing w:val="-4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PT,</w:t>
      </w:r>
      <w:r w:rsidRPr="00D84A37">
        <w:rPr>
          <w:rFonts w:ascii="Arial" w:hAnsi="Arial" w:cs="Arial"/>
          <w:color w:val="EE0000"/>
          <w:spacing w:val="-4"/>
          <w:sz w:val="24"/>
        </w:rPr>
        <w:t xml:space="preserve"> </w:t>
      </w:r>
      <w:r w:rsidRPr="00D84A37">
        <w:rPr>
          <w:rFonts w:ascii="Arial" w:hAnsi="Arial" w:cs="Arial"/>
          <w:i/>
          <w:color w:val="EE0000"/>
          <w:sz w:val="24"/>
        </w:rPr>
        <w:t>bold,</w:t>
      </w:r>
      <w:r w:rsidRPr="00D84A37">
        <w:rPr>
          <w:rFonts w:ascii="Arial" w:hAnsi="Arial" w:cs="Arial"/>
          <w:i/>
          <w:color w:val="EE0000"/>
          <w:spacing w:val="-2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No</w:t>
      </w:r>
      <w:r w:rsidRPr="00D84A37">
        <w:rPr>
          <w:rFonts w:ascii="Arial" w:hAnsi="Arial" w:cs="Arial"/>
          <w:color w:val="EE0000"/>
          <w:spacing w:val="-3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more</w:t>
      </w:r>
      <w:r w:rsidRPr="00D84A37">
        <w:rPr>
          <w:rFonts w:ascii="Arial" w:hAnsi="Arial" w:cs="Arial"/>
          <w:color w:val="EE0000"/>
          <w:spacing w:val="-4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from</w:t>
      </w:r>
      <w:r w:rsidRPr="00D84A37">
        <w:rPr>
          <w:rFonts w:ascii="Arial" w:hAnsi="Arial" w:cs="Arial"/>
          <w:color w:val="EE0000"/>
          <w:spacing w:val="-2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12</w:t>
      </w:r>
      <w:r w:rsidRPr="00D84A37">
        <w:rPr>
          <w:rFonts w:ascii="Arial" w:hAnsi="Arial" w:cs="Arial"/>
          <w:color w:val="EE0000"/>
          <w:spacing w:val="-2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say)</w:t>
      </w:r>
      <w:r w:rsidRPr="00D84A37">
        <w:rPr>
          <w:rFonts w:ascii="Arial" w:hAnsi="Arial" w:cs="Arial"/>
          <w:color w:val="EE0000"/>
          <w:spacing w:val="-63"/>
          <w:sz w:val="24"/>
        </w:rPr>
        <w:t xml:space="preserve"> </w:t>
      </w:r>
    </w:p>
    <w:p w14:paraId="66653677" w14:textId="2AF71237" w:rsidR="0016247C" w:rsidRPr="00FB4717" w:rsidRDefault="0016247C" w:rsidP="0016247C">
      <w:pPr>
        <w:ind w:right="59"/>
        <w:jc w:val="center"/>
        <w:rPr>
          <w:rFonts w:ascii="Arial" w:hAnsi="Arial" w:cs="Arial"/>
          <w:sz w:val="24"/>
        </w:rPr>
      </w:pPr>
      <w:proofErr w:type="gramStart"/>
      <w:r w:rsidRPr="00D84A37">
        <w:rPr>
          <w:rFonts w:ascii="Arial" w:hAnsi="Arial" w:cs="Arial"/>
          <w:color w:val="EE0000"/>
          <w:sz w:val="24"/>
        </w:rPr>
        <w:t>( One</w:t>
      </w:r>
      <w:proofErr w:type="gramEnd"/>
      <w:r w:rsidRPr="00D84A37">
        <w:rPr>
          <w:rFonts w:ascii="Arial" w:hAnsi="Arial" w:cs="Arial"/>
          <w:color w:val="EE0000"/>
          <w:spacing w:val="-1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 xml:space="preserve">line spacing </w:t>
      </w:r>
      <w:proofErr w:type="gramStart"/>
      <w:r w:rsidRPr="00D84A37">
        <w:rPr>
          <w:rFonts w:ascii="Arial" w:hAnsi="Arial" w:cs="Arial"/>
          <w:color w:val="EE0000"/>
          <w:sz w:val="24"/>
        </w:rPr>
        <w:t xml:space="preserve">blank </w:t>
      </w:r>
      <w:r w:rsidR="00D84A37" w:rsidRPr="00D84A37">
        <w:rPr>
          <w:rFonts w:ascii="Arial" w:hAnsi="Arial" w:cs="Arial"/>
          <w:color w:val="EE0000"/>
          <w:sz w:val="24"/>
        </w:rPr>
        <w:t>,</w:t>
      </w:r>
      <w:proofErr w:type="gramEnd"/>
      <w:r w:rsidR="00D84A37" w:rsidRPr="00D84A37">
        <w:rPr>
          <w:rFonts w:ascii="Arial" w:hAnsi="Arial" w:cs="Arial"/>
          <w:color w:val="EE0000"/>
          <w:sz w:val="24"/>
        </w:rPr>
        <w:t xml:space="preserve"> </w:t>
      </w:r>
      <w:proofErr w:type="gramStart"/>
      <w:r w:rsidR="00D84A37" w:rsidRPr="00D84A37">
        <w:rPr>
          <w:rFonts w:ascii="Arial" w:hAnsi="Arial" w:cs="Arial"/>
          <w:color w:val="EE0000"/>
          <w:sz w:val="24"/>
        </w:rPr>
        <w:t>12 point</w:t>
      </w:r>
      <w:proofErr w:type="gramEnd"/>
      <w:r w:rsidR="00D84A37" w:rsidRPr="00D84A37">
        <w:rPr>
          <w:rFonts w:ascii="Arial" w:hAnsi="Arial" w:cs="Arial"/>
          <w:color w:val="EE0000"/>
          <w:sz w:val="24"/>
        </w:rPr>
        <w:t xml:space="preserve"> font)</w:t>
      </w:r>
    </w:p>
    <w:p w14:paraId="53E76220" w14:textId="77777777" w:rsidR="0016247C" w:rsidRPr="00FB4717" w:rsidRDefault="0016247C" w:rsidP="0016247C">
      <w:pPr>
        <w:pStyle w:val="BodyText"/>
        <w:spacing w:before="3"/>
        <w:rPr>
          <w:rFonts w:ascii="Arial" w:hAnsi="Arial" w:cs="Arial"/>
          <w:sz w:val="23"/>
        </w:rPr>
      </w:pPr>
    </w:p>
    <w:p w14:paraId="6EAC38DE" w14:textId="77777777" w:rsidR="0016247C" w:rsidRPr="00D84A37" w:rsidRDefault="0016247C" w:rsidP="0016247C">
      <w:pPr>
        <w:ind w:right="59"/>
        <w:jc w:val="center"/>
        <w:rPr>
          <w:rFonts w:ascii="Arial" w:hAnsi="Arial" w:cs="Arial"/>
          <w:color w:val="EE0000"/>
          <w:sz w:val="24"/>
        </w:rPr>
      </w:pPr>
      <w:r w:rsidRPr="00FB4717">
        <w:rPr>
          <w:rFonts w:ascii="Arial" w:hAnsi="Arial" w:cs="Arial"/>
          <w:b/>
          <w:sz w:val="24"/>
        </w:rPr>
        <w:t>Writer</w:t>
      </w:r>
      <w:r w:rsidRPr="00FB4717">
        <w:rPr>
          <w:rFonts w:ascii="Arial" w:hAnsi="Arial" w:cs="Arial"/>
          <w:b/>
          <w:spacing w:val="-3"/>
          <w:sz w:val="24"/>
        </w:rPr>
        <w:t xml:space="preserve"> </w:t>
      </w:r>
      <w:r w:rsidRPr="00FB4717">
        <w:rPr>
          <w:rFonts w:ascii="Arial" w:hAnsi="Arial" w:cs="Arial"/>
          <w:b/>
          <w:sz w:val="24"/>
        </w:rPr>
        <w:t xml:space="preserve">First </w:t>
      </w:r>
      <w:r w:rsidRPr="00FB4717">
        <w:rPr>
          <w:rFonts w:ascii="Arial" w:hAnsi="Arial" w:cs="Arial"/>
          <w:position w:val="8"/>
          <w:sz w:val="16"/>
        </w:rPr>
        <w:t xml:space="preserve">1) </w:t>
      </w:r>
      <w:r w:rsidRPr="00FB4717">
        <w:rPr>
          <w:rFonts w:ascii="Arial" w:hAnsi="Arial" w:cs="Arial"/>
          <w:b/>
          <w:sz w:val="24"/>
        </w:rPr>
        <w:t>,</w:t>
      </w:r>
      <w:r w:rsidRPr="00FB4717">
        <w:rPr>
          <w:rFonts w:ascii="Arial" w:hAnsi="Arial" w:cs="Arial"/>
          <w:b/>
          <w:spacing w:val="-2"/>
          <w:sz w:val="24"/>
        </w:rPr>
        <w:t xml:space="preserve"> </w:t>
      </w:r>
      <w:r w:rsidRPr="00FB4717">
        <w:rPr>
          <w:rFonts w:ascii="Arial" w:hAnsi="Arial" w:cs="Arial"/>
          <w:b/>
          <w:sz w:val="24"/>
        </w:rPr>
        <w:t xml:space="preserve">Writer Second </w:t>
      </w:r>
      <w:r w:rsidRPr="00FB4717">
        <w:rPr>
          <w:rFonts w:ascii="Arial" w:hAnsi="Arial" w:cs="Arial"/>
          <w:b/>
          <w:position w:val="8"/>
          <w:sz w:val="16"/>
        </w:rPr>
        <w:t xml:space="preserve">2) </w:t>
      </w:r>
      <w:r w:rsidRPr="00FB4717">
        <w:rPr>
          <w:rFonts w:ascii="Arial" w:hAnsi="Arial" w:cs="Arial"/>
          <w:b/>
          <w:sz w:val="24"/>
        </w:rPr>
        <w:t>,</w:t>
      </w:r>
      <w:r w:rsidRPr="00FB4717">
        <w:rPr>
          <w:rFonts w:ascii="Arial" w:hAnsi="Arial" w:cs="Arial"/>
          <w:b/>
          <w:spacing w:val="-2"/>
          <w:sz w:val="24"/>
        </w:rPr>
        <w:t xml:space="preserve"> </w:t>
      </w:r>
      <w:r w:rsidRPr="00FB4717">
        <w:rPr>
          <w:rFonts w:ascii="Arial" w:hAnsi="Arial" w:cs="Arial"/>
          <w:b/>
          <w:sz w:val="24"/>
        </w:rPr>
        <w:t>And</w:t>
      </w:r>
      <w:r w:rsidRPr="00FB4717">
        <w:rPr>
          <w:rFonts w:ascii="Arial" w:hAnsi="Arial" w:cs="Arial"/>
          <w:b/>
          <w:spacing w:val="-1"/>
          <w:sz w:val="24"/>
        </w:rPr>
        <w:t xml:space="preserve"> </w:t>
      </w:r>
      <w:r w:rsidRPr="00FB4717">
        <w:rPr>
          <w:rFonts w:ascii="Arial" w:hAnsi="Arial" w:cs="Arial"/>
          <w:b/>
          <w:sz w:val="24"/>
        </w:rPr>
        <w:t>Writer</w:t>
      </w:r>
      <w:r w:rsidRPr="00FB4717">
        <w:rPr>
          <w:rFonts w:ascii="Arial" w:hAnsi="Arial" w:cs="Arial"/>
          <w:b/>
          <w:spacing w:val="-1"/>
          <w:sz w:val="24"/>
        </w:rPr>
        <w:t xml:space="preserve"> </w:t>
      </w:r>
      <w:r w:rsidRPr="00FB4717">
        <w:rPr>
          <w:rFonts w:ascii="Arial" w:hAnsi="Arial" w:cs="Arial"/>
          <w:b/>
          <w:sz w:val="24"/>
        </w:rPr>
        <w:t xml:space="preserve">Third </w:t>
      </w:r>
      <w:r w:rsidRPr="00FB4717">
        <w:rPr>
          <w:rFonts w:ascii="Arial" w:hAnsi="Arial" w:cs="Arial"/>
          <w:b/>
          <w:position w:val="8"/>
          <w:sz w:val="16"/>
        </w:rPr>
        <w:t>3)</w:t>
      </w:r>
      <w:r w:rsidRPr="00FB4717">
        <w:rPr>
          <w:rFonts w:ascii="Arial" w:hAnsi="Arial" w:cs="Arial"/>
          <w:b/>
          <w:spacing w:val="20"/>
          <w:position w:val="8"/>
          <w:sz w:val="16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(Arial 12</w:t>
      </w:r>
      <w:r w:rsidRPr="00D84A37">
        <w:rPr>
          <w:rFonts w:ascii="Arial" w:hAnsi="Arial" w:cs="Arial"/>
          <w:color w:val="EE0000"/>
          <w:spacing w:val="-1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PT,</w:t>
      </w:r>
      <w:r w:rsidRPr="00D84A37">
        <w:rPr>
          <w:rFonts w:ascii="Arial" w:hAnsi="Arial" w:cs="Arial"/>
          <w:color w:val="EE0000"/>
          <w:spacing w:val="-2"/>
          <w:sz w:val="24"/>
        </w:rPr>
        <w:t xml:space="preserve"> </w:t>
      </w:r>
      <w:r w:rsidRPr="00D84A37">
        <w:rPr>
          <w:rFonts w:ascii="Arial" w:hAnsi="Arial" w:cs="Arial"/>
          <w:color w:val="EE0000"/>
          <w:sz w:val="24"/>
        </w:rPr>
        <w:t>bold)</w:t>
      </w:r>
    </w:p>
    <w:p w14:paraId="600E9548" w14:textId="6382A471" w:rsidR="0016247C" w:rsidRPr="00FB4717" w:rsidRDefault="0016247C" w:rsidP="0016247C">
      <w:pPr>
        <w:pStyle w:val="BodyText"/>
        <w:ind w:left="2551"/>
        <w:jc w:val="both"/>
        <w:rPr>
          <w:rFonts w:ascii="Arial" w:hAnsi="Arial" w:cs="Arial"/>
        </w:rPr>
      </w:pPr>
      <w:proofErr w:type="gramStart"/>
      <w:r w:rsidRPr="00D84A37">
        <w:rPr>
          <w:rFonts w:ascii="Arial" w:hAnsi="Arial" w:cs="Arial"/>
          <w:color w:val="EE0000"/>
        </w:rPr>
        <w:t>( One</w:t>
      </w:r>
      <w:proofErr w:type="gramEnd"/>
      <w:r w:rsidRPr="00D84A37">
        <w:rPr>
          <w:rFonts w:ascii="Arial" w:hAnsi="Arial" w:cs="Arial"/>
          <w:color w:val="EE0000"/>
          <w:spacing w:val="-2"/>
        </w:rPr>
        <w:t xml:space="preserve"> </w:t>
      </w:r>
      <w:r w:rsidRPr="00D84A37">
        <w:rPr>
          <w:rFonts w:ascii="Arial" w:hAnsi="Arial" w:cs="Arial"/>
          <w:color w:val="EE0000"/>
        </w:rPr>
        <w:t>line</w:t>
      </w:r>
      <w:r w:rsidRPr="00D84A37">
        <w:rPr>
          <w:rFonts w:ascii="Arial" w:hAnsi="Arial" w:cs="Arial"/>
          <w:color w:val="EE0000"/>
          <w:spacing w:val="-2"/>
        </w:rPr>
        <w:t xml:space="preserve"> </w:t>
      </w:r>
      <w:r w:rsidRPr="00D84A37">
        <w:rPr>
          <w:rFonts w:ascii="Arial" w:hAnsi="Arial" w:cs="Arial"/>
          <w:color w:val="EE0000"/>
        </w:rPr>
        <w:t>space</w:t>
      </w:r>
      <w:r w:rsidRPr="00D84A37">
        <w:rPr>
          <w:rFonts w:ascii="Arial" w:hAnsi="Arial" w:cs="Arial"/>
          <w:color w:val="EE0000"/>
          <w:spacing w:val="-1"/>
        </w:rPr>
        <w:t xml:space="preserve"> </w:t>
      </w:r>
      <w:proofErr w:type="gramStart"/>
      <w:r w:rsidRPr="00D84A37">
        <w:rPr>
          <w:rFonts w:ascii="Arial" w:hAnsi="Arial" w:cs="Arial"/>
          <w:color w:val="EE0000"/>
        </w:rPr>
        <w:t xml:space="preserve">blank </w:t>
      </w:r>
      <w:r w:rsidR="00D84A37" w:rsidRPr="00D84A37">
        <w:rPr>
          <w:rFonts w:ascii="Arial" w:hAnsi="Arial" w:cs="Arial"/>
          <w:color w:val="EE0000"/>
        </w:rPr>
        <w:t>,</w:t>
      </w:r>
      <w:proofErr w:type="gramEnd"/>
      <w:r w:rsidR="00D84A37" w:rsidRPr="00D84A37">
        <w:rPr>
          <w:rFonts w:ascii="Arial" w:hAnsi="Arial" w:cs="Arial"/>
          <w:color w:val="EE0000"/>
        </w:rPr>
        <w:t xml:space="preserve"> </w:t>
      </w:r>
      <w:proofErr w:type="gramStart"/>
      <w:r w:rsidR="00D84A37" w:rsidRPr="00D84A37">
        <w:rPr>
          <w:rFonts w:ascii="Arial" w:hAnsi="Arial" w:cs="Arial"/>
          <w:color w:val="EE0000"/>
        </w:rPr>
        <w:t>12 point</w:t>
      </w:r>
      <w:proofErr w:type="gramEnd"/>
      <w:r w:rsidR="00D84A37" w:rsidRPr="00D84A37">
        <w:rPr>
          <w:rFonts w:ascii="Arial" w:hAnsi="Arial" w:cs="Arial"/>
          <w:color w:val="EE0000"/>
        </w:rPr>
        <w:t xml:space="preserve"> font)</w:t>
      </w:r>
    </w:p>
    <w:p w14:paraId="2A81D615" w14:textId="77777777" w:rsidR="0016247C" w:rsidRPr="00FB4717" w:rsidRDefault="0016247C" w:rsidP="0016247C">
      <w:pPr>
        <w:pStyle w:val="BodyText"/>
        <w:spacing w:before="11"/>
        <w:rPr>
          <w:rFonts w:ascii="Arial" w:hAnsi="Arial" w:cs="Arial"/>
          <w:sz w:val="23"/>
        </w:rPr>
      </w:pPr>
    </w:p>
    <w:p w14:paraId="51FE9ED2" w14:textId="77777777" w:rsidR="0016247C" w:rsidRDefault="0016247C" w:rsidP="0016247C">
      <w:pPr>
        <w:pStyle w:val="BodyText"/>
        <w:ind w:right="59"/>
        <w:jc w:val="center"/>
        <w:rPr>
          <w:rFonts w:ascii="Arial" w:hAnsi="Arial" w:cs="Arial"/>
          <w:spacing w:val="1"/>
        </w:rPr>
      </w:pPr>
      <w:r w:rsidRPr="00FB4717">
        <w:rPr>
          <w:rFonts w:ascii="Arial" w:hAnsi="Arial" w:cs="Arial"/>
          <w:position w:val="8"/>
          <w:sz w:val="16"/>
        </w:rPr>
        <w:t xml:space="preserve">1 </w:t>
      </w:r>
      <w:r w:rsidRPr="00FB4717">
        <w:rPr>
          <w:rFonts w:ascii="Arial" w:hAnsi="Arial" w:cs="Arial"/>
        </w:rPr>
        <w:t xml:space="preserve">Department , Institution </w:t>
      </w:r>
      <w:r w:rsidRPr="00D84A37">
        <w:rPr>
          <w:rFonts w:ascii="Arial" w:hAnsi="Arial" w:cs="Arial"/>
          <w:color w:val="EE0000"/>
        </w:rPr>
        <w:t>(Arial 12 pt)</w:t>
      </w:r>
    </w:p>
    <w:p w14:paraId="301FCB29" w14:textId="77777777" w:rsidR="0016247C" w:rsidRDefault="0016247C" w:rsidP="0016247C">
      <w:pPr>
        <w:pStyle w:val="BodyText"/>
        <w:ind w:right="59"/>
        <w:jc w:val="center"/>
        <w:rPr>
          <w:rFonts w:ascii="Arial" w:hAnsi="Arial" w:cs="Arial"/>
        </w:rPr>
      </w:pPr>
      <w:r w:rsidRPr="00FB4717">
        <w:rPr>
          <w:rFonts w:ascii="Arial" w:hAnsi="Arial" w:cs="Arial"/>
          <w:position w:val="8"/>
          <w:sz w:val="16"/>
        </w:rPr>
        <w:t xml:space="preserve">2 </w:t>
      </w:r>
      <w:r w:rsidRPr="00FB4717">
        <w:rPr>
          <w:rFonts w:ascii="Arial" w:hAnsi="Arial" w:cs="Arial"/>
        </w:rPr>
        <w:t xml:space="preserve">Departments , Institutions </w:t>
      </w:r>
    </w:p>
    <w:p w14:paraId="4EC1BAD0" w14:textId="77777777" w:rsidR="0016247C" w:rsidRPr="00FB4717" w:rsidRDefault="0016247C" w:rsidP="0016247C">
      <w:pPr>
        <w:pStyle w:val="BodyText"/>
        <w:ind w:right="59"/>
        <w:jc w:val="center"/>
        <w:rPr>
          <w:rFonts w:ascii="Arial" w:hAnsi="Arial" w:cs="Arial"/>
        </w:rPr>
      </w:pPr>
      <w:r w:rsidRPr="00FB4717">
        <w:rPr>
          <w:rFonts w:ascii="Arial" w:hAnsi="Arial" w:cs="Arial"/>
          <w:spacing w:val="-64"/>
        </w:rPr>
        <w:t xml:space="preserve"> </w:t>
      </w:r>
      <w:r w:rsidRPr="00FB4717">
        <w:rPr>
          <w:rFonts w:ascii="Arial" w:hAnsi="Arial" w:cs="Arial"/>
          <w:position w:val="8"/>
          <w:sz w:val="16"/>
        </w:rPr>
        <w:t xml:space="preserve">3 </w:t>
      </w:r>
      <w:r w:rsidRPr="00FB4717">
        <w:rPr>
          <w:rFonts w:ascii="Arial" w:hAnsi="Arial" w:cs="Arial"/>
        </w:rPr>
        <w:t>Majors ,</w:t>
      </w:r>
      <w:r w:rsidRPr="00FB4717">
        <w:rPr>
          <w:rFonts w:ascii="Arial" w:hAnsi="Arial" w:cs="Arial"/>
          <w:spacing w:val="-2"/>
        </w:rPr>
        <w:t xml:space="preserve"> </w:t>
      </w:r>
      <w:r w:rsidRPr="00FB4717">
        <w:rPr>
          <w:rFonts w:ascii="Arial" w:hAnsi="Arial" w:cs="Arial"/>
        </w:rPr>
        <w:t>Institution</w:t>
      </w:r>
      <w:r w:rsidRPr="00FB4717">
        <w:rPr>
          <w:rFonts w:ascii="Arial" w:hAnsi="Arial" w:cs="Arial"/>
          <w:spacing w:val="-1"/>
        </w:rPr>
        <w:t xml:space="preserve"> </w:t>
      </w:r>
    </w:p>
    <w:p w14:paraId="79288C02" w14:textId="77777777" w:rsidR="0016247C" w:rsidRPr="00D84A37" w:rsidRDefault="0016247C" w:rsidP="0016247C">
      <w:pPr>
        <w:pStyle w:val="BodyText"/>
        <w:spacing w:before="3"/>
        <w:ind w:right="59"/>
        <w:jc w:val="center"/>
        <w:rPr>
          <w:rFonts w:ascii="Arial" w:hAnsi="Arial" w:cs="Arial"/>
          <w:color w:val="EE0000"/>
          <w:spacing w:val="-64"/>
        </w:rPr>
      </w:pPr>
      <w:r w:rsidRPr="00FB4717">
        <w:rPr>
          <w:rFonts w:ascii="Arial" w:hAnsi="Arial" w:cs="Arial"/>
        </w:rPr>
        <w:t xml:space="preserve">E-mail: </w:t>
      </w:r>
      <w:hyperlink r:id="rId7">
        <w:r w:rsidRPr="00FB4717">
          <w:rPr>
            <w:rFonts w:ascii="Arial" w:hAnsi="Arial" w:cs="Arial"/>
          </w:rPr>
          <w:t xml:space="preserve">correspondence@mail.com </w:t>
        </w:r>
      </w:hyperlink>
      <w:r w:rsidRPr="00D84A37">
        <w:rPr>
          <w:rFonts w:ascii="Arial" w:hAnsi="Arial" w:cs="Arial"/>
          <w:color w:val="EE0000"/>
        </w:rPr>
        <w:t>(Arial 12 pt)</w:t>
      </w:r>
      <w:r w:rsidRPr="00D84A37">
        <w:rPr>
          <w:rFonts w:ascii="Arial" w:hAnsi="Arial" w:cs="Arial"/>
          <w:color w:val="EE0000"/>
          <w:spacing w:val="-64"/>
        </w:rPr>
        <w:t xml:space="preserve"> </w:t>
      </w:r>
    </w:p>
    <w:p w14:paraId="23902FC0" w14:textId="0667A035" w:rsidR="0016247C" w:rsidRPr="00FB4717" w:rsidRDefault="0016247C" w:rsidP="0016247C">
      <w:pPr>
        <w:pStyle w:val="BodyText"/>
        <w:spacing w:before="3"/>
        <w:ind w:right="59"/>
        <w:jc w:val="center"/>
        <w:rPr>
          <w:rFonts w:ascii="Arial" w:hAnsi="Arial" w:cs="Arial"/>
        </w:rPr>
      </w:pPr>
      <w:r w:rsidRPr="00D84A37">
        <w:rPr>
          <w:rFonts w:ascii="Arial" w:hAnsi="Arial" w:cs="Arial"/>
          <w:color w:val="EE0000"/>
        </w:rPr>
        <w:t>(One</w:t>
      </w:r>
      <w:r w:rsidRPr="00D84A37">
        <w:rPr>
          <w:rFonts w:ascii="Arial" w:hAnsi="Arial" w:cs="Arial"/>
          <w:color w:val="EE0000"/>
          <w:spacing w:val="-2"/>
        </w:rPr>
        <w:t xml:space="preserve"> </w:t>
      </w:r>
      <w:r w:rsidRPr="00D84A37">
        <w:rPr>
          <w:rFonts w:ascii="Arial" w:hAnsi="Arial" w:cs="Arial"/>
          <w:color w:val="EE0000"/>
        </w:rPr>
        <w:t>line</w:t>
      </w:r>
      <w:r w:rsidRPr="00D84A37">
        <w:rPr>
          <w:rFonts w:ascii="Arial" w:hAnsi="Arial" w:cs="Arial"/>
          <w:color w:val="EE0000"/>
          <w:spacing w:val="-1"/>
        </w:rPr>
        <w:t xml:space="preserve"> </w:t>
      </w:r>
      <w:r w:rsidRPr="00D84A37">
        <w:rPr>
          <w:rFonts w:ascii="Arial" w:hAnsi="Arial" w:cs="Arial"/>
          <w:color w:val="EE0000"/>
        </w:rPr>
        <w:t>space</w:t>
      </w:r>
      <w:r w:rsidRPr="00D84A37">
        <w:rPr>
          <w:rFonts w:ascii="Arial" w:hAnsi="Arial" w:cs="Arial"/>
          <w:color w:val="EE0000"/>
          <w:spacing w:val="-2"/>
        </w:rPr>
        <w:t xml:space="preserve"> </w:t>
      </w:r>
      <w:r w:rsidRPr="00D84A37">
        <w:rPr>
          <w:rFonts w:ascii="Arial" w:hAnsi="Arial" w:cs="Arial"/>
          <w:color w:val="EE0000"/>
        </w:rPr>
        <w:t>blank</w:t>
      </w:r>
      <w:r w:rsidR="00D84A37" w:rsidRPr="00D84A37">
        <w:rPr>
          <w:rFonts w:ascii="Arial" w:hAnsi="Arial" w:cs="Arial"/>
          <w:color w:val="EE0000"/>
        </w:rPr>
        <w:t xml:space="preserve">, </w:t>
      </w:r>
      <w:proofErr w:type="gramStart"/>
      <w:r w:rsidR="00D84A37" w:rsidRPr="00D84A37">
        <w:rPr>
          <w:rFonts w:ascii="Arial" w:hAnsi="Arial" w:cs="Arial"/>
          <w:color w:val="EE0000"/>
        </w:rPr>
        <w:t>12 point</w:t>
      </w:r>
      <w:proofErr w:type="gramEnd"/>
      <w:r w:rsidR="00D84A37" w:rsidRPr="00D84A37">
        <w:rPr>
          <w:rFonts w:ascii="Arial" w:hAnsi="Arial" w:cs="Arial"/>
          <w:color w:val="EE0000"/>
        </w:rPr>
        <w:t xml:space="preserve"> font)</w:t>
      </w:r>
    </w:p>
    <w:p w14:paraId="6D849883" w14:textId="77777777" w:rsidR="0016247C" w:rsidRPr="00FB4717" w:rsidRDefault="0016247C" w:rsidP="0016247C">
      <w:pPr>
        <w:pStyle w:val="BodyText"/>
        <w:spacing w:before="10"/>
        <w:rPr>
          <w:rFonts w:ascii="Arial" w:hAnsi="Arial" w:cs="Arial"/>
          <w:sz w:val="23"/>
        </w:rPr>
      </w:pPr>
    </w:p>
    <w:p w14:paraId="12DBC989" w14:textId="40978243" w:rsidR="0016247C" w:rsidRPr="00D84A37" w:rsidRDefault="0016247C" w:rsidP="0016247C">
      <w:pPr>
        <w:spacing w:line="242" w:lineRule="auto"/>
        <w:ind w:right="59"/>
        <w:jc w:val="center"/>
        <w:rPr>
          <w:rFonts w:ascii="Arial" w:hAnsi="Arial" w:cs="Arial"/>
          <w:color w:val="EE0000"/>
          <w:sz w:val="20"/>
        </w:rPr>
      </w:pPr>
      <w:r w:rsidRPr="00FB4717">
        <w:rPr>
          <w:rFonts w:ascii="Arial" w:hAnsi="Arial" w:cs="Arial"/>
          <w:b/>
          <w:sz w:val="20"/>
        </w:rPr>
        <w:t xml:space="preserve">Abstract </w:t>
      </w:r>
      <w:r w:rsidRPr="00D84A37">
        <w:rPr>
          <w:rFonts w:ascii="Arial" w:hAnsi="Arial" w:cs="Arial"/>
          <w:color w:val="EE0000"/>
          <w:sz w:val="20"/>
        </w:rPr>
        <w:t>(Arial 10 pt, bold, no more (from 200 words)</w:t>
      </w:r>
    </w:p>
    <w:p w14:paraId="05AAD236" w14:textId="6E7A7842" w:rsidR="00813B1D" w:rsidRDefault="0016247C" w:rsidP="0016247C">
      <w:pPr>
        <w:jc w:val="center"/>
        <w:rPr>
          <w:rFonts w:ascii="Arial" w:hAnsi="Arial" w:cs="Arial"/>
          <w:color w:val="00B0F0"/>
          <w:sz w:val="20"/>
        </w:rPr>
      </w:pPr>
      <w:r w:rsidRPr="00D84A37">
        <w:rPr>
          <w:rFonts w:ascii="Arial" w:hAnsi="Arial" w:cs="Arial"/>
          <w:color w:val="EE0000"/>
          <w:sz w:val="20"/>
        </w:rPr>
        <w:t>(One</w:t>
      </w:r>
      <w:r w:rsidRPr="00D84A37">
        <w:rPr>
          <w:rFonts w:ascii="Arial" w:hAnsi="Arial" w:cs="Arial"/>
          <w:color w:val="EE0000"/>
          <w:spacing w:val="-4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line</w:t>
      </w:r>
      <w:r w:rsidRPr="00D84A37">
        <w:rPr>
          <w:rFonts w:ascii="Arial" w:hAnsi="Arial" w:cs="Arial"/>
          <w:color w:val="EE0000"/>
          <w:spacing w:val="-2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space</w:t>
      </w:r>
      <w:r w:rsidRPr="00D84A37">
        <w:rPr>
          <w:rFonts w:ascii="Arial" w:hAnsi="Arial" w:cs="Arial"/>
          <w:color w:val="EE0000"/>
          <w:spacing w:val="-4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blank</w:t>
      </w:r>
      <w:r w:rsidR="00D84A37" w:rsidRPr="00D84A37">
        <w:rPr>
          <w:rFonts w:ascii="Arial" w:hAnsi="Arial" w:cs="Arial"/>
          <w:color w:val="EE0000"/>
          <w:sz w:val="20"/>
        </w:rPr>
        <w:t>,</w:t>
      </w:r>
      <w:r w:rsidR="00025BE0">
        <w:rPr>
          <w:rFonts w:ascii="Arial" w:hAnsi="Arial" w:cs="Arial"/>
          <w:color w:val="EE0000"/>
          <w:sz w:val="20"/>
        </w:rPr>
        <w:t xml:space="preserve"> </w:t>
      </w:r>
      <w:proofErr w:type="gramStart"/>
      <w:r w:rsidR="00D84A37" w:rsidRPr="00D84A37">
        <w:rPr>
          <w:rFonts w:ascii="Arial" w:hAnsi="Arial" w:cs="Arial"/>
          <w:color w:val="EE0000"/>
          <w:sz w:val="20"/>
        </w:rPr>
        <w:t>10</w:t>
      </w:r>
      <w:r w:rsidR="00025BE0">
        <w:rPr>
          <w:rFonts w:ascii="Arial" w:hAnsi="Arial" w:cs="Arial"/>
          <w:color w:val="EE0000"/>
          <w:sz w:val="20"/>
        </w:rPr>
        <w:t xml:space="preserve"> </w:t>
      </w:r>
      <w:r w:rsidR="00D84A37" w:rsidRPr="00D84A37">
        <w:rPr>
          <w:rFonts w:ascii="Arial" w:hAnsi="Arial" w:cs="Arial"/>
          <w:color w:val="EE0000"/>
          <w:sz w:val="20"/>
        </w:rPr>
        <w:t>point</w:t>
      </w:r>
      <w:proofErr w:type="gramEnd"/>
      <w:r w:rsidR="00D84A37" w:rsidRPr="00D84A37">
        <w:rPr>
          <w:rFonts w:ascii="Arial" w:hAnsi="Arial" w:cs="Arial"/>
          <w:color w:val="EE0000"/>
          <w:sz w:val="20"/>
        </w:rPr>
        <w:t xml:space="preserve"> font)</w:t>
      </w:r>
    </w:p>
    <w:p w14:paraId="6A81817B" w14:textId="77777777" w:rsidR="0016247C" w:rsidRDefault="0016247C" w:rsidP="0016247C">
      <w:pPr>
        <w:jc w:val="center"/>
        <w:rPr>
          <w:rFonts w:ascii="Arial" w:hAnsi="Arial" w:cs="Arial"/>
          <w:color w:val="00B0F0"/>
          <w:sz w:val="20"/>
        </w:rPr>
      </w:pPr>
    </w:p>
    <w:p w14:paraId="3F8F2960" w14:textId="62169230" w:rsidR="00D84A37" w:rsidRPr="00FB4717" w:rsidRDefault="00D84A37" w:rsidP="00D84A37">
      <w:pPr>
        <w:ind w:right="5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abstract</w:t>
      </w:r>
      <w:r w:rsidRPr="00FB4717">
        <w:rPr>
          <w:rFonts w:ascii="Arial" w:hAnsi="Arial" w:cs="Arial"/>
          <w:spacing w:val="-10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should</w:t>
      </w:r>
      <w:r w:rsidRPr="00FB4717">
        <w:rPr>
          <w:rFonts w:ascii="Arial" w:hAnsi="Arial" w:cs="Arial"/>
          <w:spacing w:val="-9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be</w:t>
      </w:r>
      <w:r w:rsidRPr="00FB4717">
        <w:rPr>
          <w:rFonts w:ascii="Arial" w:hAnsi="Arial" w:cs="Arial"/>
          <w:spacing w:val="-8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written</w:t>
      </w:r>
      <w:r w:rsidRPr="00FB4717">
        <w:rPr>
          <w:rFonts w:ascii="Arial" w:hAnsi="Arial" w:cs="Arial"/>
          <w:spacing w:val="-9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in</w:t>
      </w:r>
      <w:r w:rsidRPr="00FB4717">
        <w:rPr>
          <w:rFonts w:ascii="Arial" w:hAnsi="Arial" w:cs="Arial"/>
          <w:spacing w:val="-9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English.</w:t>
      </w:r>
      <w:r w:rsidRPr="00FB4717">
        <w:rPr>
          <w:rFonts w:ascii="Arial" w:hAnsi="Arial" w:cs="Arial"/>
          <w:spacing w:val="-8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The</w:t>
      </w:r>
      <w:r w:rsidRPr="00FB4717">
        <w:rPr>
          <w:rFonts w:ascii="Arial" w:hAnsi="Arial" w:cs="Arial"/>
          <w:spacing w:val="-10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abstract</w:t>
      </w:r>
      <w:r w:rsidRPr="00FB4717">
        <w:rPr>
          <w:rFonts w:ascii="Arial" w:hAnsi="Arial" w:cs="Arial"/>
          <w:spacing w:val="-8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is</w:t>
      </w:r>
      <w:r w:rsidRPr="00FB4717">
        <w:rPr>
          <w:rFonts w:ascii="Arial" w:hAnsi="Arial" w:cs="Arial"/>
          <w:spacing w:val="-6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written</w:t>
      </w:r>
      <w:r w:rsidRPr="00FB4717">
        <w:rPr>
          <w:rFonts w:ascii="Arial" w:hAnsi="Arial" w:cs="Arial"/>
          <w:spacing w:val="-5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with</w:t>
      </w:r>
      <w:r>
        <w:rPr>
          <w:rFonts w:ascii="Arial" w:hAnsi="Arial" w:cs="Arial"/>
          <w:spacing w:val="-11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Arial font size 10 and single spacing. The abstract should summarize the paper's content </w:t>
      </w:r>
      <w:r w:rsidRPr="00FB4717">
        <w:rPr>
          <w:rFonts w:ascii="Arial" w:hAnsi="Arial" w:cs="Arial"/>
          <w:w w:val="95"/>
          <w:sz w:val="20"/>
        </w:rPr>
        <w:t>, including problems, the aim of the research, the research method, the results,</w:t>
      </w:r>
      <w:r w:rsidRPr="00FB4717">
        <w:rPr>
          <w:rFonts w:ascii="Arial" w:hAnsi="Arial" w:cs="Arial"/>
          <w:spacing w:val="1"/>
          <w:w w:val="95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and the conclusions of the paper. It should not contain any references or displayed</w:t>
      </w:r>
      <w:r w:rsidRPr="00FB4717">
        <w:rPr>
          <w:rFonts w:ascii="Arial" w:hAnsi="Arial" w:cs="Arial"/>
          <w:spacing w:val="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equations.</w:t>
      </w:r>
      <w:r w:rsidRPr="00FB4717">
        <w:rPr>
          <w:rFonts w:ascii="Arial" w:hAnsi="Arial" w:cs="Arial"/>
          <w:spacing w:val="-2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The</w:t>
      </w:r>
      <w:r w:rsidRPr="00FB4717">
        <w:rPr>
          <w:rFonts w:ascii="Arial" w:hAnsi="Arial" w:cs="Arial"/>
          <w:spacing w:val="-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abstract</w:t>
      </w:r>
      <w:r w:rsidRPr="00FB4717">
        <w:rPr>
          <w:rFonts w:ascii="Arial" w:hAnsi="Arial" w:cs="Arial"/>
          <w:spacing w:val="-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should</w:t>
      </w:r>
      <w:r w:rsidRPr="00FB4717">
        <w:rPr>
          <w:rFonts w:ascii="Arial" w:hAnsi="Arial" w:cs="Arial"/>
          <w:spacing w:val="-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be no</w:t>
      </w:r>
      <w:r w:rsidRPr="00FB4717">
        <w:rPr>
          <w:rFonts w:ascii="Arial" w:hAnsi="Arial" w:cs="Arial"/>
          <w:spacing w:val="-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more</w:t>
      </w:r>
      <w:r w:rsidRPr="00FB4717">
        <w:rPr>
          <w:rFonts w:ascii="Arial" w:hAnsi="Arial" w:cs="Arial"/>
          <w:spacing w:val="-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than</w:t>
      </w:r>
      <w:r w:rsidRPr="00FB4717">
        <w:rPr>
          <w:rFonts w:ascii="Arial" w:hAnsi="Arial" w:cs="Arial"/>
          <w:spacing w:val="-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200</w:t>
      </w:r>
      <w:r w:rsidRPr="00FB4717">
        <w:rPr>
          <w:rFonts w:ascii="Arial" w:hAnsi="Arial" w:cs="Arial"/>
          <w:spacing w:val="1"/>
          <w:sz w:val="20"/>
        </w:rPr>
        <w:t xml:space="preserve"> </w:t>
      </w:r>
      <w:r w:rsidRPr="00FB4717">
        <w:rPr>
          <w:rFonts w:ascii="Arial" w:hAnsi="Arial" w:cs="Arial"/>
          <w:sz w:val="20"/>
        </w:rPr>
        <w:t>words.</w:t>
      </w:r>
    </w:p>
    <w:p w14:paraId="723330B2" w14:textId="47E593F5" w:rsidR="00D84A37" w:rsidRPr="00D84A37" w:rsidRDefault="00D84A37" w:rsidP="00D84A37">
      <w:pPr>
        <w:spacing w:before="3" w:line="228" w:lineRule="exact"/>
        <w:ind w:right="59"/>
        <w:jc w:val="both"/>
        <w:rPr>
          <w:rFonts w:ascii="Arial" w:hAnsi="Arial" w:cs="Arial"/>
          <w:color w:val="EE0000"/>
          <w:sz w:val="20"/>
        </w:rPr>
      </w:pPr>
      <w:r w:rsidRPr="00D84A37">
        <w:rPr>
          <w:rFonts w:ascii="Arial" w:hAnsi="Arial" w:cs="Arial"/>
          <w:color w:val="EE0000"/>
          <w:sz w:val="20"/>
        </w:rPr>
        <w:t>(One</w:t>
      </w:r>
      <w:r w:rsidRPr="00D84A37">
        <w:rPr>
          <w:rFonts w:ascii="Arial" w:hAnsi="Arial" w:cs="Arial"/>
          <w:color w:val="EE0000"/>
          <w:spacing w:val="-6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line</w:t>
      </w:r>
      <w:r w:rsidRPr="00D84A37">
        <w:rPr>
          <w:rFonts w:ascii="Arial" w:hAnsi="Arial" w:cs="Arial"/>
          <w:color w:val="EE0000"/>
          <w:spacing w:val="-3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space</w:t>
      </w:r>
      <w:r w:rsidRPr="00D84A37">
        <w:rPr>
          <w:rFonts w:ascii="Arial" w:hAnsi="Arial" w:cs="Arial"/>
          <w:color w:val="EE0000"/>
          <w:spacing w:val="-6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blank,</w:t>
      </w:r>
      <w:r w:rsidR="00025BE0">
        <w:rPr>
          <w:rFonts w:ascii="Arial" w:hAnsi="Arial" w:cs="Arial"/>
          <w:color w:val="EE0000"/>
          <w:sz w:val="20"/>
        </w:rPr>
        <w:t xml:space="preserve"> </w:t>
      </w:r>
      <w:proofErr w:type="gramStart"/>
      <w:r w:rsidRPr="00D84A37">
        <w:rPr>
          <w:rFonts w:ascii="Arial" w:hAnsi="Arial" w:cs="Arial"/>
          <w:color w:val="EE0000"/>
          <w:sz w:val="20"/>
        </w:rPr>
        <w:t>10 point</w:t>
      </w:r>
      <w:proofErr w:type="gramEnd"/>
      <w:r w:rsidR="00025BE0">
        <w:rPr>
          <w:rFonts w:ascii="Arial" w:hAnsi="Arial" w:cs="Arial"/>
          <w:color w:val="EE0000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font)</w:t>
      </w:r>
    </w:p>
    <w:p w14:paraId="30E0214A" w14:textId="1CAE6E78" w:rsidR="00D84A37" w:rsidRPr="00D84A37" w:rsidRDefault="00D84A37" w:rsidP="00D84A37">
      <w:pPr>
        <w:spacing w:line="242" w:lineRule="auto"/>
        <w:ind w:right="59"/>
        <w:jc w:val="both"/>
        <w:rPr>
          <w:rFonts w:ascii="Arial" w:hAnsi="Arial" w:cs="Arial"/>
          <w:color w:val="EE0000"/>
          <w:spacing w:val="-53"/>
          <w:sz w:val="20"/>
        </w:rPr>
      </w:pPr>
      <w:r w:rsidRPr="00FB4717">
        <w:rPr>
          <w:rFonts w:ascii="Arial" w:hAnsi="Arial" w:cs="Arial"/>
          <w:b/>
          <w:sz w:val="20"/>
        </w:rPr>
        <w:t xml:space="preserve">Keywords: </w:t>
      </w:r>
      <w:r w:rsidRPr="00FB4717">
        <w:rPr>
          <w:rFonts w:ascii="Arial" w:hAnsi="Arial" w:cs="Arial"/>
          <w:i/>
          <w:sz w:val="20"/>
        </w:rPr>
        <w:t xml:space="preserve">up to 5 keywords in English </w:t>
      </w:r>
      <w:r w:rsidRPr="00D84A37">
        <w:rPr>
          <w:rFonts w:ascii="Arial" w:hAnsi="Arial" w:cs="Arial"/>
          <w:color w:val="EE0000"/>
          <w:sz w:val="20"/>
        </w:rPr>
        <w:t>(Arial 10 pt, italics)</w:t>
      </w:r>
      <w:r w:rsidRPr="00D84A37">
        <w:rPr>
          <w:rFonts w:ascii="Arial" w:hAnsi="Arial" w:cs="Arial"/>
          <w:color w:val="EE0000"/>
          <w:spacing w:val="-53"/>
          <w:sz w:val="20"/>
        </w:rPr>
        <w:t xml:space="preserve"> </w:t>
      </w:r>
    </w:p>
    <w:p w14:paraId="33683392" w14:textId="2169DAD8" w:rsidR="00D84A37" w:rsidRDefault="00D84A37" w:rsidP="00D84A37">
      <w:pPr>
        <w:rPr>
          <w:rFonts w:ascii="Arial" w:hAnsi="Arial" w:cs="Arial"/>
          <w:color w:val="EE0000"/>
          <w:sz w:val="20"/>
        </w:rPr>
      </w:pPr>
      <w:r w:rsidRPr="00D84A37">
        <w:rPr>
          <w:rFonts w:ascii="Arial" w:hAnsi="Arial" w:cs="Arial"/>
          <w:color w:val="EE0000"/>
          <w:sz w:val="20"/>
        </w:rPr>
        <w:t>(</w:t>
      </w:r>
      <w:proofErr w:type="gramStart"/>
      <w:r w:rsidRPr="00D84A37">
        <w:rPr>
          <w:rFonts w:ascii="Arial" w:hAnsi="Arial" w:cs="Arial"/>
          <w:color w:val="EE0000"/>
          <w:sz w:val="20"/>
        </w:rPr>
        <w:t>two</w:t>
      </w:r>
      <w:r w:rsidRPr="00D84A37">
        <w:rPr>
          <w:rFonts w:ascii="Arial" w:hAnsi="Arial" w:cs="Arial"/>
          <w:color w:val="EE0000"/>
          <w:spacing w:val="-3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line</w:t>
      </w:r>
      <w:proofErr w:type="gramEnd"/>
      <w:r w:rsidRPr="00D84A37">
        <w:rPr>
          <w:rFonts w:ascii="Arial" w:hAnsi="Arial" w:cs="Arial"/>
          <w:color w:val="EE0000"/>
          <w:spacing w:val="-1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space</w:t>
      </w:r>
      <w:r w:rsidRPr="00D84A37">
        <w:rPr>
          <w:rFonts w:ascii="Arial" w:hAnsi="Arial" w:cs="Arial"/>
          <w:color w:val="EE0000"/>
          <w:spacing w:val="-4"/>
          <w:sz w:val="20"/>
        </w:rPr>
        <w:t xml:space="preserve"> </w:t>
      </w:r>
      <w:proofErr w:type="gramStart"/>
      <w:r w:rsidRPr="00D84A37">
        <w:rPr>
          <w:rFonts w:ascii="Arial" w:hAnsi="Arial" w:cs="Arial"/>
          <w:color w:val="EE0000"/>
          <w:sz w:val="20"/>
        </w:rPr>
        <w:t>empty ,</w:t>
      </w:r>
      <w:proofErr w:type="gramEnd"/>
      <w:r w:rsidRPr="00D84A37">
        <w:rPr>
          <w:rFonts w:ascii="Arial" w:hAnsi="Arial" w:cs="Arial"/>
          <w:color w:val="EE0000"/>
          <w:sz w:val="20"/>
        </w:rPr>
        <w:t xml:space="preserve"> 10 points</w:t>
      </w:r>
      <w:r w:rsidRPr="00D84A37">
        <w:rPr>
          <w:rFonts w:ascii="Arial" w:hAnsi="Arial" w:cs="Arial"/>
          <w:color w:val="EE0000"/>
          <w:spacing w:val="-4"/>
          <w:sz w:val="20"/>
        </w:rPr>
        <w:t xml:space="preserve"> </w:t>
      </w:r>
      <w:r w:rsidRPr="00D84A37">
        <w:rPr>
          <w:rFonts w:ascii="Arial" w:hAnsi="Arial" w:cs="Arial"/>
          <w:color w:val="EE0000"/>
          <w:sz w:val="20"/>
        </w:rPr>
        <w:t>font)</w:t>
      </w:r>
    </w:p>
    <w:p w14:paraId="56F1610F" w14:textId="77777777" w:rsidR="00FE57FF" w:rsidRDefault="00FE57FF" w:rsidP="00D84A37">
      <w:pPr>
        <w:rPr>
          <w:rFonts w:ascii="Arial" w:hAnsi="Arial" w:cs="Arial"/>
          <w:color w:val="EE0000"/>
          <w:sz w:val="20"/>
        </w:rPr>
      </w:pPr>
    </w:p>
    <w:p w14:paraId="078862BC" w14:textId="77777777" w:rsidR="00FE57FF" w:rsidRDefault="00FE57FF" w:rsidP="00D84A37">
      <w:pPr>
        <w:rPr>
          <w:rFonts w:ascii="Arial" w:hAnsi="Arial" w:cs="Arial"/>
          <w:color w:val="00B0F0"/>
          <w:sz w:val="20"/>
        </w:rPr>
      </w:pPr>
    </w:p>
    <w:p w14:paraId="251BBC49" w14:textId="77777777" w:rsidR="00FE57FF" w:rsidRPr="00FE57FF" w:rsidRDefault="00FE57FF" w:rsidP="00FE57FF">
      <w:pPr>
        <w:spacing w:after="240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FE57FF">
        <w:rPr>
          <w:rFonts w:ascii="Arial" w:eastAsia="Arial" w:hAnsi="Arial" w:cs="Arial"/>
          <w:b/>
          <w:bCs/>
          <w:sz w:val="24"/>
          <w:szCs w:val="24"/>
        </w:rPr>
        <w:t xml:space="preserve">INTRODUCTION </w:t>
      </w:r>
      <w:r w:rsidRPr="00FE57FF">
        <w:rPr>
          <w:rFonts w:ascii="Arial" w:eastAsia="Arial" w:hAnsi="Arial" w:cs="Arial"/>
          <w:b/>
          <w:bCs/>
          <w:color w:val="EE0000"/>
          <w:sz w:val="24"/>
          <w:szCs w:val="24"/>
        </w:rPr>
        <w:t>(Arial, 12pt, bold, 12pt Line Spacing before-after)</w:t>
      </w:r>
    </w:p>
    <w:p w14:paraId="341311F0" w14:textId="2108FC8E" w:rsidR="00FE57FF" w:rsidRPr="00FE57FF" w:rsidRDefault="00FE57FF" w:rsidP="00FE57FF">
      <w:pPr>
        <w:spacing w:line="360" w:lineRule="auto"/>
        <w:ind w:right="116" w:firstLine="720"/>
        <w:jc w:val="both"/>
        <w:rPr>
          <w:rFonts w:ascii="Arial" w:hAnsi="Arial" w:cs="Arial"/>
          <w:sz w:val="24"/>
          <w:szCs w:val="24"/>
        </w:rPr>
      </w:pPr>
      <w:r w:rsidRPr="00FE57FF">
        <w:rPr>
          <w:rFonts w:ascii="Arial" w:hAnsi="Arial" w:cs="Arial"/>
          <w:i/>
          <w:sz w:val="24"/>
          <w:szCs w:val="24"/>
        </w:rPr>
        <w:t>Template</w:t>
      </w:r>
      <w:r w:rsidRPr="00FE57FF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This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used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as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guidelines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writing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article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Olympic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Accountancy</w:t>
      </w:r>
      <w:r w:rsidRPr="00FE57FF">
        <w:rPr>
          <w:rFonts w:ascii="Arial" w:hAnsi="Arial" w:cs="Arial"/>
          <w:spacing w:val="-1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Vocational</w:t>
      </w:r>
      <w:r w:rsidRPr="00FE57FF">
        <w:rPr>
          <w:rFonts w:ascii="Arial" w:hAnsi="Arial" w:cs="Arial"/>
          <w:spacing w:val="-1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 xml:space="preserve">(OAV) </w:t>
      </w:r>
      <w:r w:rsidRPr="00FE57FF">
        <w:rPr>
          <w:rFonts w:ascii="Arial" w:hAnsi="Arial" w:cs="Arial"/>
          <w:spacing w:val="-10"/>
          <w:sz w:val="24"/>
          <w:szCs w:val="24"/>
        </w:rPr>
        <w:t>IX</w:t>
      </w:r>
      <w:r w:rsidRPr="00FE57FF">
        <w:rPr>
          <w:rFonts w:ascii="Arial" w:hAnsi="Arial" w:cs="Arial"/>
          <w:spacing w:val="-1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year</w:t>
      </w:r>
      <w:r w:rsidRPr="00FE57FF">
        <w:rPr>
          <w:rFonts w:ascii="Arial" w:hAnsi="Arial" w:cs="Arial"/>
          <w:spacing w:val="-1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2026.</w:t>
      </w:r>
      <w:r w:rsidRPr="00FE57FF">
        <w:rPr>
          <w:rFonts w:ascii="Arial" w:hAnsi="Arial" w:cs="Arial"/>
          <w:spacing w:val="-1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Article</w:t>
      </w:r>
      <w:r w:rsidRPr="00FE57FF">
        <w:rPr>
          <w:rFonts w:ascii="Arial" w:hAnsi="Arial" w:cs="Arial"/>
          <w:spacing w:val="-10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must</w:t>
      </w:r>
      <w:r w:rsidRPr="00FE57FF">
        <w:rPr>
          <w:rFonts w:ascii="Arial" w:hAnsi="Arial" w:cs="Arial"/>
          <w:spacing w:val="-1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load</w:t>
      </w:r>
      <w:r w:rsidRPr="00FE57FF">
        <w:rPr>
          <w:rFonts w:ascii="Arial" w:hAnsi="Arial" w:cs="Arial"/>
          <w:spacing w:val="-9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Introduction ,</w:t>
      </w:r>
      <w:r w:rsidRPr="00FE57FF">
        <w:rPr>
          <w:rFonts w:ascii="Arial" w:hAnsi="Arial" w:cs="Arial"/>
          <w:b/>
          <w:color w:val="EE0000"/>
          <w:spacing w:val="-64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Method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Study ,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Results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And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Discussion ,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Conclusion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And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z w:val="24"/>
          <w:szCs w:val="24"/>
        </w:rPr>
        <w:t>Suggestion,</w:t>
      </w:r>
      <w:r w:rsidRPr="00FE57FF">
        <w:rPr>
          <w:rFonts w:ascii="Arial" w:hAnsi="Arial" w:cs="Arial"/>
          <w:b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as well as</w:t>
      </w:r>
      <w:r w:rsidRPr="00FE57FF">
        <w:rPr>
          <w:rFonts w:ascii="Arial" w:hAnsi="Arial" w:cs="Arial"/>
          <w:color w:val="EE0000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pacing w:val="-1"/>
          <w:sz w:val="24"/>
          <w:szCs w:val="24"/>
        </w:rPr>
        <w:t>List</w:t>
      </w:r>
      <w:r w:rsidRPr="00FE57FF">
        <w:rPr>
          <w:rFonts w:ascii="Arial" w:hAnsi="Arial" w:cs="Arial"/>
          <w:b/>
          <w:color w:val="EE0000"/>
          <w:spacing w:val="-14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color w:val="EE0000"/>
          <w:spacing w:val="-1"/>
          <w:sz w:val="24"/>
          <w:szCs w:val="24"/>
        </w:rPr>
        <w:t xml:space="preserve">Library </w:t>
      </w:r>
      <w:r w:rsidRPr="00FE57FF">
        <w:rPr>
          <w:rFonts w:ascii="Arial" w:hAnsi="Arial" w:cs="Arial"/>
          <w:spacing w:val="-1"/>
          <w:sz w:val="24"/>
          <w:szCs w:val="24"/>
        </w:rPr>
        <w:t>.</w:t>
      </w:r>
      <w:r w:rsidRPr="00FE57FF">
        <w:rPr>
          <w:rFonts w:ascii="Arial" w:hAnsi="Arial" w:cs="Arial"/>
          <w:spacing w:val="-14"/>
          <w:sz w:val="24"/>
          <w:szCs w:val="24"/>
        </w:rPr>
        <w:t xml:space="preserve"> </w:t>
      </w:r>
      <w:r w:rsidRPr="00FE57FF">
        <w:rPr>
          <w:rFonts w:ascii="Arial" w:hAnsi="Arial" w:cs="Arial"/>
          <w:spacing w:val="-1"/>
          <w:sz w:val="24"/>
          <w:szCs w:val="24"/>
        </w:rPr>
        <w:t>Article</w:t>
      </w:r>
      <w:r w:rsidRPr="00FE57FF">
        <w:rPr>
          <w:rFonts w:ascii="Arial" w:hAnsi="Arial" w:cs="Arial"/>
          <w:spacing w:val="-17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bCs/>
          <w:spacing w:val="-1"/>
          <w:sz w:val="24"/>
          <w:szCs w:val="24"/>
        </w:rPr>
        <w:t>written</w:t>
      </w:r>
      <w:r w:rsidRPr="00FE57FF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bCs/>
          <w:sz w:val="24"/>
          <w:szCs w:val="24"/>
        </w:rPr>
        <w:t>in</w:t>
      </w:r>
      <w:r w:rsidRPr="00FE57FF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Pr="00FE57FF">
        <w:rPr>
          <w:rFonts w:ascii="Arial" w:hAnsi="Arial" w:cs="Arial"/>
          <w:b/>
          <w:bCs/>
          <w:sz w:val="24"/>
          <w:szCs w:val="24"/>
        </w:rPr>
        <w:t>English​</w:t>
      </w:r>
      <w:r w:rsidRPr="00FE57FF">
        <w:rPr>
          <w:rFonts w:ascii="Arial" w:hAnsi="Arial" w:cs="Arial"/>
          <w:spacing w:val="-16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use</w:t>
      </w:r>
      <w:r w:rsidRPr="00FE57FF">
        <w:rPr>
          <w:rFonts w:ascii="Arial" w:hAnsi="Arial" w:cs="Arial"/>
          <w:spacing w:val="-14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type</w:t>
      </w:r>
      <w:r w:rsidRPr="00FE57FF">
        <w:rPr>
          <w:rFonts w:ascii="Arial" w:hAnsi="Arial" w:cs="Arial"/>
          <w:spacing w:val="-15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letter</w:t>
      </w:r>
      <w:r w:rsidRPr="00FE57FF">
        <w:rPr>
          <w:rFonts w:ascii="Arial" w:hAnsi="Arial" w:cs="Arial"/>
          <w:spacing w:val="-64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Arial, font size 12, spacing 1.5, left and right justified , left – right – top – bottom margins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each 3 cm, using paper A4 size (210 mm x 297 mm).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Script</w:t>
      </w:r>
      <w:r w:rsidRPr="00FE57FF">
        <w:rPr>
          <w:rFonts w:ascii="Arial" w:hAnsi="Arial" w:cs="Arial"/>
          <w:spacing w:val="-9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minimum</w:t>
      </w:r>
      <w:r w:rsidRPr="00FE57FF">
        <w:rPr>
          <w:rFonts w:ascii="Arial" w:hAnsi="Arial" w:cs="Arial"/>
          <w:spacing w:val="-5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consists of</w:t>
      </w:r>
      <w:r w:rsidRPr="00FE57FF">
        <w:rPr>
          <w:rFonts w:ascii="Arial" w:hAnsi="Arial" w:cs="Arial"/>
          <w:color w:val="EE0000"/>
          <w:spacing w:val="-8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from</w:t>
      </w:r>
      <w:r w:rsidRPr="00FE57FF">
        <w:rPr>
          <w:rFonts w:ascii="Arial" w:hAnsi="Arial" w:cs="Arial"/>
          <w:color w:val="EE0000"/>
          <w:spacing w:val="-5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3000</w:t>
      </w:r>
      <w:r w:rsidRPr="00FE57FF">
        <w:rPr>
          <w:rFonts w:ascii="Arial" w:hAnsi="Arial" w:cs="Arial"/>
          <w:color w:val="EE0000"/>
          <w:spacing w:val="-6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say</w:t>
      </w:r>
      <w:r w:rsidRPr="00FE57FF">
        <w:rPr>
          <w:rFonts w:ascii="Arial" w:hAnsi="Arial" w:cs="Arial"/>
          <w:color w:val="EE0000"/>
          <w:spacing w:val="-6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And</w:t>
      </w:r>
      <w:r w:rsidRPr="00FE57FF">
        <w:rPr>
          <w:rFonts w:ascii="Arial" w:hAnsi="Arial" w:cs="Arial"/>
          <w:color w:val="EE0000"/>
          <w:spacing w:val="-9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maximum</w:t>
      </w:r>
      <w:r w:rsidRPr="00FE57FF">
        <w:rPr>
          <w:rFonts w:ascii="Arial" w:hAnsi="Arial" w:cs="Arial"/>
          <w:color w:val="EE0000"/>
          <w:spacing w:val="-5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5000</w:t>
      </w:r>
      <w:r w:rsidRPr="00FE57FF">
        <w:rPr>
          <w:rFonts w:ascii="Arial" w:hAnsi="Arial" w:cs="Arial"/>
          <w:color w:val="EE0000"/>
          <w:spacing w:val="-6"/>
          <w:sz w:val="24"/>
          <w:szCs w:val="24"/>
        </w:rPr>
        <w:t xml:space="preserve"> </w:t>
      </w:r>
      <w:r w:rsidRPr="00FE57FF">
        <w:rPr>
          <w:rFonts w:ascii="Arial" w:hAnsi="Arial" w:cs="Arial"/>
          <w:color w:val="EE0000"/>
          <w:sz w:val="24"/>
          <w:szCs w:val="24"/>
        </w:rPr>
        <w:t>say</w:t>
      </w:r>
      <w:r w:rsidRPr="00FE57FF">
        <w:rPr>
          <w:rFonts w:ascii="Arial" w:hAnsi="Arial" w:cs="Arial"/>
          <w:spacing w:val="-8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No</w:t>
      </w:r>
      <w:r w:rsidRPr="00FE57FF">
        <w:rPr>
          <w:rFonts w:ascii="Arial" w:hAnsi="Arial" w:cs="Arial"/>
          <w:spacing w:val="-7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including title ,</w:t>
      </w:r>
      <w:r w:rsidRPr="00FE57FF">
        <w:rPr>
          <w:rFonts w:ascii="Arial" w:hAnsi="Arial" w:cs="Arial"/>
          <w:spacing w:val="-3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abstract ,</w:t>
      </w:r>
      <w:r w:rsidRPr="00FE57FF">
        <w:rPr>
          <w:rFonts w:ascii="Arial" w:hAnsi="Arial" w:cs="Arial"/>
          <w:spacing w:val="-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reference</w:t>
      </w:r>
      <w:r w:rsidRPr="00FE57FF">
        <w:rPr>
          <w:rFonts w:ascii="Arial" w:hAnsi="Arial" w:cs="Arial"/>
          <w:spacing w:val="-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and attachments .</w:t>
      </w:r>
    </w:p>
    <w:p w14:paraId="5AA400B9" w14:textId="1AB950BB" w:rsidR="00FE57FF" w:rsidRPr="00FE57FF" w:rsidRDefault="00FE57FF" w:rsidP="00FE57FF">
      <w:pPr>
        <w:spacing w:line="360" w:lineRule="auto"/>
        <w:ind w:right="115" w:firstLine="720"/>
        <w:jc w:val="both"/>
        <w:rPr>
          <w:rFonts w:ascii="Arial" w:hAnsi="Arial" w:cs="Arial"/>
          <w:sz w:val="24"/>
          <w:szCs w:val="24"/>
        </w:rPr>
      </w:pPr>
      <w:r w:rsidRPr="00FE57FF">
        <w:rPr>
          <w:rFonts w:ascii="Arial" w:hAnsi="Arial" w:cs="Arial"/>
          <w:sz w:val="24"/>
          <w:szCs w:val="24"/>
        </w:rPr>
        <w:t>Part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introduction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includes :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background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behind ,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formulation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problem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or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question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study ,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And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objective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study .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Writing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parts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from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introduction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This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without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use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sub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chapter /subchapter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title .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Source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reference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originate from primary sources ( journals ) published in the last 5 years last . Source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reference</w:t>
      </w:r>
      <w:r w:rsidRPr="00FE57FF">
        <w:rPr>
          <w:rFonts w:ascii="Arial" w:hAnsi="Arial" w:cs="Arial"/>
          <w:spacing w:val="47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Which</w:t>
      </w:r>
      <w:r w:rsidRPr="00FE57FF">
        <w:rPr>
          <w:rFonts w:ascii="Arial" w:hAnsi="Arial" w:cs="Arial"/>
          <w:spacing w:val="46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listed</w:t>
      </w:r>
      <w:r w:rsidRPr="00FE57FF">
        <w:rPr>
          <w:rFonts w:ascii="Arial" w:hAnsi="Arial" w:cs="Arial"/>
          <w:spacing w:val="47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</w:t>
      </w:r>
      <w:r w:rsidRPr="00FE57FF">
        <w:rPr>
          <w:rFonts w:ascii="Arial" w:hAnsi="Arial" w:cs="Arial"/>
          <w:spacing w:val="47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beginning</w:t>
      </w:r>
      <w:r w:rsidRPr="00FE57FF">
        <w:rPr>
          <w:rFonts w:ascii="Arial" w:hAnsi="Arial" w:cs="Arial"/>
          <w:spacing w:val="47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sentence</w:t>
      </w:r>
      <w:r w:rsidRPr="00FE57FF">
        <w:rPr>
          <w:rFonts w:ascii="Arial" w:hAnsi="Arial" w:cs="Arial"/>
          <w:spacing w:val="45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written</w:t>
      </w:r>
      <w:r w:rsidRPr="00FE57FF">
        <w:rPr>
          <w:rFonts w:ascii="Arial" w:hAnsi="Arial" w:cs="Arial"/>
          <w:spacing w:val="48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use</w:t>
      </w:r>
      <w:r w:rsidRPr="00FE57FF">
        <w:rPr>
          <w:rFonts w:ascii="Arial" w:hAnsi="Arial" w:cs="Arial"/>
          <w:spacing w:val="47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system</w:t>
      </w:r>
      <w:r w:rsidRPr="00FE57FF">
        <w:rPr>
          <w:rFonts w:ascii="Arial" w:hAnsi="Arial" w:cs="Arial"/>
          <w:spacing w:val="49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Name ( year ),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whereas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when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listed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end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sentence use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system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(Name,</w:t>
      </w:r>
      <w:r w:rsidRPr="00FE57FF">
        <w:rPr>
          <w:rFonts w:ascii="Arial" w:hAnsi="Arial" w:cs="Arial"/>
          <w:spacing w:val="-9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year ).</w:t>
      </w:r>
      <w:r w:rsidRPr="00FE57FF">
        <w:rPr>
          <w:rFonts w:ascii="Arial" w:hAnsi="Arial" w:cs="Arial"/>
          <w:spacing w:val="-9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Quote</w:t>
      </w:r>
      <w:r w:rsidRPr="00FE57FF">
        <w:rPr>
          <w:rFonts w:ascii="Arial" w:hAnsi="Arial" w:cs="Arial"/>
          <w:spacing w:val="-9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direct</w:t>
      </w:r>
      <w:r w:rsidRPr="00FE57FF">
        <w:rPr>
          <w:rFonts w:ascii="Arial" w:hAnsi="Arial" w:cs="Arial"/>
          <w:spacing w:val="-10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more</w:t>
      </w:r>
      <w:r w:rsidRPr="00FE57FF">
        <w:rPr>
          <w:rFonts w:ascii="Arial" w:hAnsi="Arial" w:cs="Arial"/>
          <w:spacing w:val="-1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from</w:t>
      </w:r>
      <w:r w:rsidRPr="00FE57FF">
        <w:rPr>
          <w:rFonts w:ascii="Arial" w:hAnsi="Arial" w:cs="Arial"/>
          <w:spacing w:val="-10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3</w:t>
      </w:r>
      <w:r w:rsidRPr="00FE57FF">
        <w:rPr>
          <w:rFonts w:ascii="Arial" w:hAnsi="Arial" w:cs="Arial"/>
          <w:spacing w:val="-1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line,</w:t>
      </w:r>
      <w:r w:rsidRPr="00FE57FF">
        <w:rPr>
          <w:rFonts w:ascii="Arial" w:hAnsi="Arial" w:cs="Arial"/>
          <w:spacing w:val="-9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written</w:t>
      </w:r>
      <w:r w:rsidRPr="00FE57FF">
        <w:rPr>
          <w:rFonts w:ascii="Arial" w:hAnsi="Arial" w:cs="Arial"/>
          <w:spacing w:val="-1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use</w:t>
      </w:r>
      <w:r w:rsidRPr="00FE57FF">
        <w:rPr>
          <w:rFonts w:ascii="Arial" w:hAnsi="Arial" w:cs="Arial"/>
          <w:spacing w:val="-8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space 1, indentation</w:t>
      </w:r>
      <w:r w:rsidRPr="00FE57FF">
        <w:rPr>
          <w:rFonts w:ascii="Arial" w:hAnsi="Arial" w:cs="Arial"/>
          <w:spacing w:val="-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Left and right .</w:t>
      </w:r>
    </w:p>
    <w:p w14:paraId="60BC9F8F" w14:textId="77777777" w:rsidR="00FE57FF" w:rsidRPr="00FE57FF" w:rsidRDefault="00FE57FF" w:rsidP="00FE57FF">
      <w:pPr>
        <w:spacing w:before="240" w:after="240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FE57FF">
        <w:rPr>
          <w:rFonts w:ascii="Arial" w:eastAsia="Arial" w:hAnsi="Arial" w:cs="Arial"/>
          <w:b/>
          <w:bCs/>
          <w:sz w:val="24"/>
          <w:szCs w:val="24"/>
        </w:rPr>
        <w:t>METHOD</w:t>
      </w:r>
      <w:r w:rsidRPr="00FE57FF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E57FF">
        <w:rPr>
          <w:rFonts w:ascii="Arial" w:eastAsia="Arial" w:hAnsi="Arial" w:cs="Arial"/>
          <w:b/>
          <w:bCs/>
          <w:sz w:val="24"/>
          <w:szCs w:val="24"/>
        </w:rPr>
        <w:t xml:space="preserve">RESEARCH </w:t>
      </w:r>
      <w:r w:rsidRPr="00FE57FF">
        <w:rPr>
          <w:rFonts w:ascii="Arial" w:eastAsia="Arial" w:hAnsi="Arial" w:cs="Arial"/>
          <w:b/>
          <w:bCs/>
          <w:color w:val="EE0000"/>
          <w:sz w:val="24"/>
          <w:szCs w:val="24"/>
        </w:rPr>
        <w:t>(Arial, 12pt, bold, 12pt Line Spacing before-after)</w:t>
      </w:r>
    </w:p>
    <w:p w14:paraId="3F420F6F" w14:textId="77777777" w:rsidR="00FE57FF" w:rsidRPr="00FE57FF" w:rsidRDefault="00FE57FF" w:rsidP="00FE57FF">
      <w:pPr>
        <w:spacing w:before="137" w:line="360" w:lineRule="auto"/>
        <w:ind w:right="120" w:firstLine="720"/>
        <w:jc w:val="both"/>
        <w:rPr>
          <w:rFonts w:ascii="Arial" w:hAnsi="Arial" w:cs="Arial"/>
          <w:sz w:val="24"/>
          <w:szCs w:val="24"/>
        </w:rPr>
      </w:pPr>
      <w:r w:rsidRPr="00FE57FF">
        <w:rPr>
          <w:rFonts w:ascii="Arial" w:hAnsi="Arial" w:cs="Arial"/>
          <w:spacing w:val="-1"/>
          <w:sz w:val="24"/>
          <w:szCs w:val="24"/>
        </w:rPr>
        <w:lastRenderedPageBreak/>
        <w:t>Method</w:t>
      </w:r>
      <w:r w:rsidRPr="00FE57FF">
        <w:rPr>
          <w:rFonts w:ascii="Arial" w:hAnsi="Arial" w:cs="Arial"/>
          <w:spacing w:val="-16"/>
          <w:sz w:val="24"/>
          <w:szCs w:val="24"/>
        </w:rPr>
        <w:t xml:space="preserve"> </w:t>
      </w:r>
      <w:r w:rsidRPr="00FE57FF">
        <w:rPr>
          <w:rFonts w:ascii="Arial" w:hAnsi="Arial" w:cs="Arial"/>
          <w:spacing w:val="-1"/>
          <w:sz w:val="24"/>
          <w:szCs w:val="24"/>
        </w:rPr>
        <w:t>study</w:t>
      </w:r>
      <w:r w:rsidRPr="00FE57FF">
        <w:rPr>
          <w:rFonts w:ascii="Arial" w:hAnsi="Arial" w:cs="Arial"/>
          <w:spacing w:val="-13"/>
          <w:sz w:val="24"/>
          <w:szCs w:val="24"/>
        </w:rPr>
        <w:t xml:space="preserve"> </w:t>
      </w:r>
      <w:r w:rsidRPr="00FE57FF">
        <w:rPr>
          <w:rFonts w:ascii="Arial" w:hAnsi="Arial" w:cs="Arial"/>
          <w:spacing w:val="-1"/>
          <w:sz w:val="24"/>
          <w:szCs w:val="24"/>
        </w:rPr>
        <w:t>at least</w:t>
      </w:r>
      <w:r w:rsidRPr="00FE57FF">
        <w:rPr>
          <w:rFonts w:ascii="Arial" w:hAnsi="Arial" w:cs="Arial"/>
          <w:spacing w:val="-16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to describe</w:t>
      </w:r>
      <w:r w:rsidRPr="00FE57FF">
        <w:rPr>
          <w:rFonts w:ascii="Arial" w:hAnsi="Arial" w:cs="Arial"/>
          <w:spacing w:val="-13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approach</w:t>
      </w:r>
      <w:r w:rsidRPr="00FE57FF">
        <w:rPr>
          <w:rFonts w:ascii="Arial" w:hAnsi="Arial" w:cs="Arial"/>
          <w:spacing w:val="-16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Which</w:t>
      </w:r>
      <w:r w:rsidRPr="00FE57FF">
        <w:rPr>
          <w:rFonts w:ascii="Arial" w:hAnsi="Arial" w:cs="Arial"/>
          <w:spacing w:val="-15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used</w:t>
      </w:r>
      <w:r w:rsidRPr="00FE57FF">
        <w:rPr>
          <w:rFonts w:ascii="Arial" w:hAnsi="Arial" w:cs="Arial"/>
          <w:spacing w:val="-65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study ,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population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And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sample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study ,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explain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definition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operational variables along with tool data measurement or method gather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data,</w:t>
      </w:r>
      <w:r w:rsidRPr="00FE57FF">
        <w:rPr>
          <w:rFonts w:ascii="Arial" w:hAnsi="Arial" w:cs="Arial"/>
          <w:spacing w:val="-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And</w:t>
      </w:r>
      <w:r w:rsidRPr="00FE57FF">
        <w:rPr>
          <w:rFonts w:ascii="Arial" w:hAnsi="Arial" w:cs="Arial"/>
          <w:spacing w:val="-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method data analysis .</w:t>
      </w:r>
    </w:p>
    <w:p w14:paraId="6456F109" w14:textId="77777777" w:rsidR="00FE57FF" w:rsidRPr="00FE57FF" w:rsidRDefault="00FE57FF" w:rsidP="00FE57FF">
      <w:pPr>
        <w:spacing w:line="360" w:lineRule="auto"/>
        <w:ind w:right="125" w:firstLine="720"/>
        <w:jc w:val="both"/>
        <w:rPr>
          <w:rFonts w:ascii="Arial" w:hAnsi="Arial" w:cs="Arial"/>
          <w:sz w:val="24"/>
          <w:szCs w:val="24"/>
        </w:rPr>
      </w:pPr>
      <w:r w:rsidRPr="00FE57FF">
        <w:rPr>
          <w:rFonts w:ascii="Arial" w:hAnsi="Arial" w:cs="Arial"/>
          <w:sz w:val="24"/>
          <w:szCs w:val="24"/>
        </w:rPr>
        <w:t>If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tool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measurement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data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use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questionnaire ,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so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need</w:t>
      </w:r>
      <w:r w:rsidRPr="00FE57FF">
        <w:rPr>
          <w:rFonts w:ascii="Arial" w:hAnsi="Arial" w:cs="Arial"/>
          <w:spacing w:val="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listed</w:t>
      </w:r>
      <w:r w:rsidRPr="00FE57FF">
        <w:rPr>
          <w:rFonts w:ascii="Arial" w:hAnsi="Arial" w:cs="Arial"/>
          <w:spacing w:val="-3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results</w:t>
      </w:r>
      <w:r w:rsidRPr="00FE57FF">
        <w:rPr>
          <w:rFonts w:ascii="Arial" w:hAnsi="Arial" w:cs="Arial"/>
          <w:spacing w:val="-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test</w:t>
      </w:r>
      <w:r w:rsidRPr="00FE57FF">
        <w:rPr>
          <w:rFonts w:ascii="Arial" w:hAnsi="Arial" w:cs="Arial"/>
          <w:spacing w:val="-2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validity</w:t>
      </w:r>
      <w:r w:rsidRPr="00FE57FF">
        <w:rPr>
          <w:rFonts w:ascii="Arial" w:hAnsi="Arial" w:cs="Arial"/>
          <w:spacing w:val="-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And</w:t>
      </w:r>
      <w:r w:rsidRPr="00FE57FF">
        <w:rPr>
          <w:rFonts w:ascii="Arial" w:hAnsi="Arial" w:cs="Arial"/>
          <w:spacing w:val="-1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reliability</w:t>
      </w:r>
      <w:r w:rsidRPr="00FE57FF">
        <w:rPr>
          <w:rFonts w:ascii="Arial" w:hAnsi="Arial" w:cs="Arial"/>
          <w:spacing w:val="-3"/>
          <w:sz w:val="24"/>
          <w:szCs w:val="24"/>
        </w:rPr>
        <w:t xml:space="preserve"> </w:t>
      </w:r>
      <w:r w:rsidRPr="00FE57FF">
        <w:rPr>
          <w:rFonts w:ascii="Arial" w:hAnsi="Arial" w:cs="Arial"/>
          <w:sz w:val="24"/>
          <w:szCs w:val="24"/>
        </w:rPr>
        <w:t>instrument study .</w:t>
      </w:r>
    </w:p>
    <w:p w14:paraId="7669CCB2" w14:textId="77777777" w:rsidR="00FE57FF" w:rsidRPr="00FE57FF" w:rsidRDefault="00FE57FF" w:rsidP="00FE57FF">
      <w:pPr>
        <w:spacing w:before="240" w:after="240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FE57FF">
        <w:rPr>
          <w:rFonts w:ascii="Arial" w:eastAsia="Arial" w:hAnsi="Arial" w:cs="Arial"/>
          <w:b/>
          <w:bCs/>
          <w:sz w:val="24"/>
          <w:szCs w:val="24"/>
        </w:rPr>
        <w:t>RESULTS</w:t>
      </w:r>
      <w:r w:rsidRPr="00FE57FF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FE57FF">
        <w:rPr>
          <w:rFonts w:ascii="Arial" w:eastAsia="Arial" w:hAnsi="Arial" w:cs="Arial"/>
          <w:b/>
          <w:bCs/>
          <w:sz w:val="24"/>
          <w:szCs w:val="24"/>
        </w:rPr>
        <w:t>AND</w:t>
      </w:r>
      <w:r w:rsidRPr="00FE57FF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E57FF">
        <w:rPr>
          <w:rFonts w:ascii="Arial" w:eastAsia="Arial" w:hAnsi="Arial" w:cs="Arial"/>
          <w:b/>
          <w:bCs/>
          <w:sz w:val="24"/>
          <w:szCs w:val="24"/>
        </w:rPr>
        <w:t xml:space="preserve">DISCUSSION </w:t>
      </w:r>
      <w:r w:rsidRPr="00FE57FF">
        <w:rPr>
          <w:rFonts w:ascii="Arial" w:eastAsia="Arial" w:hAnsi="Arial" w:cs="Arial"/>
          <w:b/>
          <w:bCs/>
          <w:color w:val="EE0000"/>
          <w:sz w:val="24"/>
          <w:szCs w:val="24"/>
        </w:rPr>
        <w:t>(Arial, 12pt, bold, 12pt Line Spacing before-after)</w:t>
      </w:r>
    </w:p>
    <w:p w14:paraId="5A8AB1C1" w14:textId="1CE25855" w:rsidR="00FE57FF" w:rsidRDefault="00FE57FF" w:rsidP="00FE57FF">
      <w:pPr>
        <w:spacing w:before="137" w:line="360" w:lineRule="auto"/>
        <w:ind w:right="120" w:firstLine="720"/>
        <w:jc w:val="both"/>
        <w:rPr>
          <w:rFonts w:ascii="Arial" w:hAnsi="Arial" w:cs="Arial"/>
          <w:spacing w:val="-1"/>
          <w:sz w:val="24"/>
          <w:szCs w:val="24"/>
        </w:rPr>
      </w:pPr>
      <w:r w:rsidRPr="00FE57FF">
        <w:rPr>
          <w:rFonts w:ascii="Arial" w:hAnsi="Arial" w:cs="Arial"/>
          <w:spacing w:val="-1"/>
          <w:sz w:val="24"/>
          <w:szCs w:val="24"/>
        </w:rPr>
        <w:t xml:space="preserve">How to present in the section This can carried out : 1) discussion separated from results or 2) discussion united with presentation results . The intended results is summary results data analysis , not results study in raw data form . Results of data analysis from statistical data processing software served with type repeat in customized table​ with needs , </w:t>
      </w:r>
      <w:r w:rsidRPr="00FE57FF">
        <w:rPr>
          <w:rFonts w:ascii="Arial" w:hAnsi="Arial" w:cs="Arial"/>
          <w:b/>
          <w:bCs/>
          <w:spacing w:val="-1"/>
          <w:sz w:val="24"/>
          <w:szCs w:val="24"/>
        </w:rPr>
        <w:t>not with how to copy the output results analysis .</w:t>
      </w:r>
      <w:r w:rsidRPr="00FE57FF">
        <w:rPr>
          <w:rFonts w:ascii="Arial" w:hAnsi="Arial" w:cs="Arial"/>
          <w:spacing w:val="-1"/>
          <w:sz w:val="24"/>
          <w:szCs w:val="24"/>
        </w:rPr>
        <w:t xml:space="preserve"> Example data presentation in form table as Table 1.</w:t>
      </w:r>
    </w:p>
    <w:p w14:paraId="376A7F37" w14:textId="77777777" w:rsidR="00E97A82" w:rsidRPr="00FB4717" w:rsidRDefault="00E97A82" w:rsidP="00E97A82">
      <w:pPr>
        <w:pStyle w:val="BodyText"/>
        <w:spacing w:line="274" w:lineRule="exact"/>
        <w:ind w:right="112"/>
        <w:jc w:val="center"/>
        <w:rPr>
          <w:rFonts w:ascii="Arial" w:hAnsi="Arial" w:cs="Arial"/>
        </w:rPr>
      </w:pPr>
      <w:r w:rsidRPr="00190AEF">
        <w:rPr>
          <w:rFonts w:ascii="Arial" w:hAnsi="Arial" w:cs="Arial"/>
          <w:b/>
          <w:bCs/>
        </w:rPr>
        <w:t>Table</w:t>
      </w:r>
      <w:r w:rsidRPr="00190AEF">
        <w:rPr>
          <w:rFonts w:ascii="Arial" w:hAnsi="Arial" w:cs="Arial"/>
          <w:b/>
          <w:bCs/>
          <w:spacing w:val="-1"/>
        </w:rPr>
        <w:t xml:space="preserve"> </w:t>
      </w:r>
      <w:r w:rsidRPr="00190AEF">
        <w:rPr>
          <w:rFonts w:ascii="Arial" w:hAnsi="Arial" w:cs="Arial"/>
          <w:b/>
          <w:bCs/>
        </w:rPr>
        <w:t>1. Table Title</w:t>
      </w:r>
      <w:r>
        <w:rPr>
          <w:rFonts w:ascii="Arial" w:hAnsi="Arial" w:cs="Arial"/>
        </w:rPr>
        <w:t xml:space="preserve"> </w:t>
      </w:r>
      <w:r w:rsidRPr="00E97A82">
        <w:rPr>
          <w:rFonts w:ascii="Arial" w:hAnsi="Arial" w:cs="Arial"/>
          <w:b/>
          <w:bCs/>
          <w:color w:val="EE0000"/>
        </w:rPr>
        <w:t>(Arial, 12pt, 1 line space, bold)</w:t>
      </w:r>
    </w:p>
    <w:tbl>
      <w:tblPr>
        <w:tblW w:w="8647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992"/>
        <w:gridCol w:w="1276"/>
        <w:gridCol w:w="2410"/>
      </w:tblGrid>
      <w:tr w:rsidR="00BE792C" w:rsidRPr="00FB4717" w14:paraId="763F64CC" w14:textId="77777777" w:rsidTr="00BE792C">
        <w:trPr>
          <w:trHeight w:val="230"/>
          <w:jc w:val="center"/>
        </w:trPr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0B9F3607" w14:textId="1C49F0AE" w:rsidR="00BE792C" w:rsidRPr="00190AEF" w:rsidRDefault="00BE792C" w:rsidP="00344ADC">
            <w:pPr>
              <w:pStyle w:val="TableParagraph"/>
              <w:ind w:left="0" w:right="16"/>
              <w:rPr>
                <w:rFonts w:ascii="Arial" w:hAnsi="Arial" w:cs="Arial"/>
                <w:b/>
                <w:bCs/>
                <w:sz w:val="20"/>
              </w:rPr>
            </w:pPr>
            <w:r w:rsidRPr="00BE792C">
              <w:rPr>
                <w:rFonts w:ascii="Arial" w:hAnsi="Arial" w:cs="Arial"/>
                <w:b/>
                <w:bCs/>
                <w:sz w:val="20"/>
              </w:rPr>
              <w:t>Respondent Code</w:t>
            </w:r>
            <w:r w:rsidRPr="00190AEF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Pr="00E97A82">
              <w:rPr>
                <w:rFonts w:ascii="Arial" w:hAnsi="Arial" w:cs="Arial"/>
                <w:b/>
                <w:bCs/>
                <w:color w:val="EE0000"/>
                <w:sz w:val="20"/>
              </w:rPr>
              <w:t>(Arial, 10pt, bold)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75E8643C" w14:textId="2BA410DA" w:rsidR="00BE792C" w:rsidRPr="00190AEF" w:rsidRDefault="00BE792C" w:rsidP="00344ADC">
            <w:pPr>
              <w:pStyle w:val="TableParagraph"/>
              <w:ind w:left="0" w:right="123"/>
              <w:rPr>
                <w:rFonts w:ascii="Arial" w:hAnsi="Arial" w:cs="Arial"/>
                <w:b/>
                <w:bCs/>
                <w:sz w:val="20"/>
              </w:rPr>
            </w:pPr>
            <w:r w:rsidRPr="00BE792C">
              <w:rPr>
                <w:rFonts w:ascii="Arial" w:hAnsi="Arial" w:cs="Arial"/>
                <w:b/>
                <w:bCs/>
                <w:sz w:val="20"/>
              </w:rPr>
              <w:t>Age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75E4FF22" w14:textId="0FA6AA76" w:rsidR="00BE792C" w:rsidRDefault="00BE792C" w:rsidP="00344ADC">
            <w:pPr>
              <w:pStyle w:val="TableParagraph"/>
              <w:ind w:left="0" w:right="133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Semester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14:paraId="6964D52B" w14:textId="3B7440C1" w:rsidR="00BE792C" w:rsidRPr="00190AEF" w:rsidRDefault="00BE792C" w:rsidP="00344ADC">
            <w:pPr>
              <w:pStyle w:val="TableParagraph"/>
              <w:ind w:left="0" w:right="133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Literacy Score Finance</w:t>
            </w:r>
          </w:p>
        </w:tc>
      </w:tr>
      <w:tr w:rsidR="00BE792C" w:rsidRPr="00E97A82" w14:paraId="307204E3" w14:textId="77777777" w:rsidTr="00BE792C">
        <w:trPr>
          <w:trHeight w:val="231"/>
          <w:jc w:val="center"/>
        </w:trPr>
        <w:tc>
          <w:tcPr>
            <w:tcW w:w="3969" w:type="dxa"/>
            <w:tcBorders>
              <w:top w:val="single" w:sz="4" w:space="0" w:color="000000"/>
            </w:tcBorders>
          </w:tcPr>
          <w:p w14:paraId="790ADA78" w14:textId="4A7559C8" w:rsidR="00BE792C" w:rsidRPr="00BE792C" w:rsidRDefault="00BE792C" w:rsidP="00344ADC">
            <w:pPr>
              <w:pStyle w:val="TableParagraph"/>
              <w:spacing w:line="212" w:lineRule="exact"/>
              <w:ind w:left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R01 </w:t>
            </w:r>
            <w:r w:rsidRPr="00BE792C">
              <w:rPr>
                <w:rFonts w:ascii="Arial" w:hAnsi="Arial" w:cs="Arial"/>
                <w:color w:val="EE0000"/>
                <w:sz w:val="20"/>
              </w:rPr>
              <w:t>(Arial, 10pt)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306C313E" w14:textId="09BDBD20" w:rsidR="00BE792C" w:rsidRPr="00BE792C" w:rsidRDefault="00BE792C" w:rsidP="00344ADC">
            <w:pPr>
              <w:pStyle w:val="TableParagraph"/>
              <w:spacing w:line="212" w:lineRule="exact"/>
              <w:ind w:left="0" w:right="12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7E0FB979" w14:textId="07E61ECD" w:rsidR="00BE792C" w:rsidRDefault="00BE792C" w:rsidP="00344ADC">
            <w:pPr>
              <w:pStyle w:val="TableParagraph"/>
              <w:spacing w:line="212" w:lineRule="exact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14:paraId="6B921252" w14:textId="6D1C9F14" w:rsidR="00BE792C" w:rsidRPr="00BE792C" w:rsidRDefault="00BE792C" w:rsidP="00344ADC">
            <w:pPr>
              <w:pStyle w:val="TableParagraph"/>
              <w:spacing w:line="212" w:lineRule="exact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78</w:t>
            </w:r>
          </w:p>
        </w:tc>
      </w:tr>
      <w:tr w:rsidR="00BE792C" w:rsidRPr="00E97A82" w14:paraId="0CB60B2F" w14:textId="77777777" w:rsidTr="00BE792C">
        <w:trPr>
          <w:trHeight w:val="229"/>
          <w:jc w:val="center"/>
        </w:trPr>
        <w:tc>
          <w:tcPr>
            <w:tcW w:w="3969" w:type="dxa"/>
          </w:tcPr>
          <w:p w14:paraId="213253CE" w14:textId="37CF9EA7" w:rsidR="00BE792C" w:rsidRPr="00BE792C" w:rsidRDefault="00BE792C" w:rsidP="00344ADC">
            <w:pPr>
              <w:pStyle w:val="TableParagraph"/>
              <w:spacing w:line="209" w:lineRule="exact"/>
              <w:ind w:left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R02</w:t>
            </w:r>
          </w:p>
        </w:tc>
        <w:tc>
          <w:tcPr>
            <w:tcW w:w="992" w:type="dxa"/>
          </w:tcPr>
          <w:p w14:paraId="22C5C96C" w14:textId="72D9F434" w:rsidR="00BE792C" w:rsidRPr="00BE792C" w:rsidRDefault="00BE792C" w:rsidP="00BE792C">
            <w:pPr>
              <w:pStyle w:val="TableParagraph"/>
              <w:spacing w:line="209" w:lineRule="exact"/>
              <w:ind w:left="-9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w w:val="99"/>
                <w:sz w:val="20"/>
              </w:rPr>
              <w:t>20</w:t>
            </w:r>
          </w:p>
        </w:tc>
        <w:tc>
          <w:tcPr>
            <w:tcW w:w="1276" w:type="dxa"/>
          </w:tcPr>
          <w:p w14:paraId="31501229" w14:textId="22385F36" w:rsidR="00BE792C" w:rsidRDefault="00BE792C" w:rsidP="00BE792C">
            <w:pPr>
              <w:pStyle w:val="TableParagraph"/>
              <w:spacing w:line="209" w:lineRule="exact"/>
              <w:ind w:left="-142" w:right="5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Arial" w:hAnsi="Arial" w:cs="Arial"/>
                <w:w w:val="99"/>
                <w:sz w:val="20"/>
              </w:rPr>
              <w:t>4</w:t>
            </w:r>
          </w:p>
        </w:tc>
        <w:tc>
          <w:tcPr>
            <w:tcW w:w="2410" w:type="dxa"/>
          </w:tcPr>
          <w:p w14:paraId="6C5589EC" w14:textId="3C4B56DC" w:rsidR="00BE792C" w:rsidRPr="00BE792C" w:rsidRDefault="00BE792C" w:rsidP="00BE792C">
            <w:pPr>
              <w:pStyle w:val="TableParagraph"/>
              <w:spacing w:line="209" w:lineRule="exact"/>
              <w:ind w:left="-142" w:right="5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Arial" w:hAnsi="Arial" w:cs="Arial"/>
                <w:w w:val="99"/>
                <w:sz w:val="20"/>
              </w:rPr>
              <w:t>65</w:t>
            </w:r>
          </w:p>
        </w:tc>
      </w:tr>
      <w:tr w:rsidR="00BE792C" w:rsidRPr="00E97A82" w14:paraId="1CB08258" w14:textId="77777777" w:rsidTr="00BE792C">
        <w:trPr>
          <w:trHeight w:val="230"/>
          <w:jc w:val="center"/>
        </w:trPr>
        <w:tc>
          <w:tcPr>
            <w:tcW w:w="3969" w:type="dxa"/>
          </w:tcPr>
          <w:p w14:paraId="3ED7B5C2" w14:textId="6C866CE0" w:rsidR="00BE792C" w:rsidRPr="00BE792C" w:rsidRDefault="00BE792C" w:rsidP="00344ADC">
            <w:pPr>
              <w:pStyle w:val="TableParagraph"/>
              <w:ind w:left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R03</w:t>
            </w:r>
          </w:p>
        </w:tc>
        <w:tc>
          <w:tcPr>
            <w:tcW w:w="992" w:type="dxa"/>
          </w:tcPr>
          <w:p w14:paraId="7464A957" w14:textId="756D8B4C" w:rsidR="00BE792C" w:rsidRPr="00BE792C" w:rsidRDefault="00BE792C" w:rsidP="00344ADC">
            <w:pPr>
              <w:pStyle w:val="TableParagraph"/>
              <w:ind w:left="0" w:right="12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276" w:type="dxa"/>
          </w:tcPr>
          <w:p w14:paraId="039E207C" w14:textId="67A9720E" w:rsidR="00BE792C" w:rsidRDefault="00BE792C" w:rsidP="00344ADC">
            <w:pPr>
              <w:pStyle w:val="TableParagraph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410" w:type="dxa"/>
          </w:tcPr>
          <w:p w14:paraId="124EEC02" w14:textId="67D5795F" w:rsidR="00BE792C" w:rsidRPr="00BE792C" w:rsidRDefault="00BE792C" w:rsidP="00344ADC">
            <w:pPr>
              <w:pStyle w:val="TableParagraph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83</w:t>
            </w:r>
          </w:p>
        </w:tc>
      </w:tr>
      <w:tr w:rsidR="00BE792C" w:rsidRPr="00E97A82" w14:paraId="78E3D456" w14:textId="77777777" w:rsidTr="00BE792C">
        <w:trPr>
          <w:trHeight w:val="230"/>
          <w:jc w:val="center"/>
        </w:trPr>
        <w:tc>
          <w:tcPr>
            <w:tcW w:w="3969" w:type="dxa"/>
          </w:tcPr>
          <w:p w14:paraId="3A852B4F" w14:textId="7F649DD2" w:rsidR="00BE792C" w:rsidRPr="00BE792C" w:rsidRDefault="00BE792C" w:rsidP="00344ADC">
            <w:pPr>
              <w:pStyle w:val="TableParagraph"/>
              <w:ind w:left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R04</w:t>
            </w:r>
          </w:p>
        </w:tc>
        <w:tc>
          <w:tcPr>
            <w:tcW w:w="992" w:type="dxa"/>
          </w:tcPr>
          <w:p w14:paraId="21DB382A" w14:textId="7B5B27C1" w:rsidR="00BE792C" w:rsidRPr="00BE792C" w:rsidRDefault="00BE792C" w:rsidP="00344ADC">
            <w:pPr>
              <w:pStyle w:val="TableParagraph"/>
              <w:ind w:left="0" w:right="12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6" w:type="dxa"/>
          </w:tcPr>
          <w:p w14:paraId="0F038DB5" w14:textId="6A898250" w:rsidR="00BE792C" w:rsidRDefault="00BE792C" w:rsidP="00344ADC">
            <w:pPr>
              <w:pStyle w:val="TableParagraph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410" w:type="dxa"/>
          </w:tcPr>
          <w:p w14:paraId="1753EDCB" w14:textId="6450E8E5" w:rsidR="00BE792C" w:rsidRPr="00BE792C" w:rsidRDefault="00BE792C" w:rsidP="00344ADC">
            <w:pPr>
              <w:pStyle w:val="TableParagraph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74</w:t>
            </w:r>
          </w:p>
        </w:tc>
      </w:tr>
      <w:tr w:rsidR="00BE792C" w:rsidRPr="00FB4717" w14:paraId="0F06CB3C" w14:textId="77777777" w:rsidTr="00BE792C">
        <w:trPr>
          <w:trHeight w:val="229"/>
          <w:jc w:val="center"/>
        </w:trPr>
        <w:tc>
          <w:tcPr>
            <w:tcW w:w="3969" w:type="dxa"/>
            <w:tcBorders>
              <w:bottom w:val="single" w:sz="4" w:space="0" w:color="000000"/>
            </w:tcBorders>
          </w:tcPr>
          <w:p w14:paraId="75736807" w14:textId="313958F2" w:rsidR="00BE792C" w:rsidRPr="00BE792C" w:rsidRDefault="00BE792C" w:rsidP="00344ADC">
            <w:pPr>
              <w:pStyle w:val="TableParagraph"/>
              <w:ind w:left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R05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676AC083" w14:textId="4A1EE4DF" w:rsidR="00BE792C" w:rsidRPr="00BE792C" w:rsidRDefault="00BE792C" w:rsidP="00344ADC">
            <w:pPr>
              <w:pStyle w:val="TableParagraph"/>
              <w:ind w:left="0" w:right="12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05A073C" w14:textId="3859213D" w:rsidR="00BE792C" w:rsidRDefault="00BE792C" w:rsidP="00344ADC">
            <w:pPr>
              <w:pStyle w:val="TableParagraph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5F54CB0E" w14:textId="16601D8A" w:rsidR="00BE792C" w:rsidRPr="00BE792C" w:rsidRDefault="00BE792C" w:rsidP="00344ADC">
            <w:pPr>
              <w:pStyle w:val="TableParagraph"/>
              <w:ind w:left="0" w:right="13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88</w:t>
            </w:r>
          </w:p>
        </w:tc>
      </w:tr>
    </w:tbl>
    <w:p w14:paraId="12AF6E7A" w14:textId="77777777" w:rsidR="00E97A82" w:rsidRPr="00FB4717" w:rsidRDefault="00E97A82" w:rsidP="00E97A82">
      <w:pPr>
        <w:pStyle w:val="BodyText"/>
        <w:spacing w:before="10"/>
        <w:rPr>
          <w:rFonts w:ascii="Arial" w:hAnsi="Arial" w:cs="Arial"/>
          <w:sz w:val="23"/>
        </w:rPr>
      </w:pPr>
    </w:p>
    <w:p w14:paraId="6F2E0234" w14:textId="77777777" w:rsidR="00E97A82" w:rsidRPr="00FB4717" w:rsidRDefault="00E97A82" w:rsidP="00E97A82">
      <w:pPr>
        <w:pStyle w:val="BodyText"/>
        <w:spacing w:line="360" w:lineRule="auto"/>
        <w:jc w:val="both"/>
        <w:rPr>
          <w:rFonts w:ascii="Arial" w:hAnsi="Arial" w:cs="Arial"/>
        </w:rPr>
      </w:pPr>
      <w:r w:rsidRPr="00FB4717">
        <w:rPr>
          <w:rFonts w:ascii="Arial" w:hAnsi="Arial" w:cs="Arial"/>
        </w:rPr>
        <w:t>Example</w:t>
      </w:r>
      <w:r w:rsidRPr="00FB4717">
        <w:rPr>
          <w:rFonts w:ascii="Arial" w:hAnsi="Arial" w:cs="Arial"/>
          <w:spacing w:val="17"/>
        </w:rPr>
        <w:t xml:space="preserve"> </w:t>
      </w:r>
      <w:r w:rsidRPr="00FB4717">
        <w:rPr>
          <w:rFonts w:ascii="Arial" w:hAnsi="Arial" w:cs="Arial"/>
        </w:rPr>
        <w:t>presentation</w:t>
      </w:r>
      <w:r w:rsidRPr="00FB4717">
        <w:rPr>
          <w:rFonts w:ascii="Arial" w:hAnsi="Arial" w:cs="Arial"/>
          <w:spacing w:val="17"/>
        </w:rPr>
        <w:t xml:space="preserve"> </w:t>
      </w:r>
      <w:r w:rsidRPr="00FB4717">
        <w:rPr>
          <w:rFonts w:ascii="Arial" w:hAnsi="Arial" w:cs="Arial"/>
        </w:rPr>
        <w:t>data</w:t>
      </w:r>
      <w:r w:rsidRPr="00FB4717">
        <w:rPr>
          <w:rFonts w:ascii="Arial" w:hAnsi="Arial" w:cs="Arial"/>
          <w:spacing w:val="15"/>
        </w:rPr>
        <w:t xml:space="preserve"> </w:t>
      </w:r>
      <w:r w:rsidRPr="00FB4717">
        <w:rPr>
          <w:rFonts w:ascii="Arial" w:hAnsi="Arial" w:cs="Arial"/>
        </w:rPr>
        <w:t>in</w:t>
      </w:r>
      <w:r w:rsidRPr="00FB4717">
        <w:rPr>
          <w:rFonts w:ascii="Arial" w:hAnsi="Arial" w:cs="Arial"/>
          <w:spacing w:val="18"/>
        </w:rPr>
        <w:t xml:space="preserve"> </w:t>
      </w:r>
      <w:r w:rsidRPr="00FB4717">
        <w:rPr>
          <w:rFonts w:ascii="Arial" w:hAnsi="Arial" w:cs="Arial"/>
        </w:rPr>
        <w:t>form</w:t>
      </w:r>
      <w:r w:rsidRPr="00FB4717">
        <w:rPr>
          <w:rFonts w:ascii="Arial" w:hAnsi="Arial" w:cs="Arial"/>
          <w:spacing w:val="16"/>
        </w:rPr>
        <w:t xml:space="preserve"> </w:t>
      </w:r>
      <w:r w:rsidRPr="00FB4717">
        <w:rPr>
          <w:rFonts w:ascii="Arial" w:hAnsi="Arial" w:cs="Arial"/>
        </w:rPr>
        <w:t>picture ,</w:t>
      </w:r>
      <w:r w:rsidRPr="00FB4717">
        <w:rPr>
          <w:rFonts w:ascii="Arial" w:hAnsi="Arial" w:cs="Arial"/>
          <w:spacing w:val="16"/>
        </w:rPr>
        <w:t xml:space="preserve"> </w:t>
      </w:r>
      <w:r w:rsidRPr="00FB4717">
        <w:rPr>
          <w:rFonts w:ascii="Arial" w:hAnsi="Arial" w:cs="Arial"/>
        </w:rPr>
        <w:t>chart</w:t>
      </w:r>
      <w:r w:rsidRPr="00FB4717">
        <w:rPr>
          <w:rFonts w:ascii="Arial" w:hAnsi="Arial" w:cs="Arial"/>
          <w:spacing w:val="17"/>
        </w:rPr>
        <w:t xml:space="preserve"> </w:t>
      </w:r>
      <w:r w:rsidRPr="00FB4717">
        <w:rPr>
          <w:rFonts w:ascii="Arial" w:hAnsi="Arial" w:cs="Arial"/>
        </w:rPr>
        <w:t>And</w:t>
      </w:r>
      <w:r w:rsidRPr="00FB4717">
        <w:rPr>
          <w:rFonts w:ascii="Arial" w:hAnsi="Arial" w:cs="Arial"/>
          <w:spacing w:val="25"/>
        </w:rPr>
        <w:t xml:space="preserve"> </w:t>
      </w:r>
      <w:r w:rsidRPr="00FB4717">
        <w:rPr>
          <w:rFonts w:ascii="Arial" w:hAnsi="Arial" w:cs="Arial"/>
        </w:rPr>
        <w:t>similar</w:t>
      </w:r>
      <w:r w:rsidRPr="00FB4717">
        <w:rPr>
          <w:rFonts w:ascii="Arial" w:hAnsi="Arial" w:cs="Arial"/>
          <w:spacing w:val="17"/>
        </w:rPr>
        <w:t xml:space="preserve"> </w:t>
      </w:r>
      <w:r w:rsidRPr="00FB4717">
        <w:rPr>
          <w:rFonts w:ascii="Arial" w:hAnsi="Arial" w:cs="Arial"/>
        </w:rPr>
        <w:t>like</w:t>
      </w:r>
      <w:r w:rsidRPr="00FB4717">
        <w:rPr>
          <w:rFonts w:ascii="Arial" w:hAnsi="Arial" w:cs="Arial"/>
          <w:spacing w:val="-64"/>
        </w:rPr>
        <w:t xml:space="preserve"> </w:t>
      </w:r>
      <w:r w:rsidRPr="00FB4717">
        <w:rPr>
          <w:rFonts w:ascii="Arial" w:hAnsi="Arial" w:cs="Arial"/>
        </w:rPr>
        <w:t>on</w:t>
      </w:r>
      <w:r w:rsidRPr="00FB4717">
        <w:rPr>
          <w:rFonts w:ascii="Arial" w:hAnsi="Arial" w:cs="Arial"/>
          <w:spacing w:val="-1"/>
        </w:rPr>
        <w:t xml:space="preserve"> </w:t>
      </w:r>
      <w:r w:rsidRPr="00FB4717">
        <w:rPr>
          <w:rFonts w:ascii="Arial" w:hAnsi="Arial" w:cs="Arial"/>
        </w:rPr>
        <w:t>Figure 1.</w:t>
      </w:r>
      <w:r w:rsidRPr="00190AEF">
        <w:rPr>
          <w:rFonts w:ascii="Arial" w:hAnsi="Arial" w:cs="Arial"/>
          <w:noProof/>
          <w:sz w:val="20"/>
        </w:rPr>
        <w:t xml:space="preserve"> </w:t>
      </w:r>
    </w:p>
    <w:p w14:paraId="1469D0DD" w14:textId="49BCD2F9" w:rsidR="00E97A82" w:rsidRPr="00B9070E" w:rsidRDefault="00D67D7F" w:rsidP="00B9070E">
      <w:pPr>
        <w:pStyle w:val="BodyText"/>
        <w:jc w:val="center"/>
        <w:rPr>
          <w:rFonts w:ascii="Arial" w:hAnsi="Arial" w:cs="Arial"/>
          <w:sz w:val="20"/>
        </w:rPr>
      </w:pPr>
      <w:r w:rsidRPr="00D67D7F">
        <w:rPr>
          <w:rFonts w:ascii="Arial" w:hAnsi="Arial" w:cs="Arial"/>
          <w:noProof/>
          <w:sz w:val="20"/>
        </w:rPr>
        <w:drawing>
          <wp:inline distT="0" distB="0" distL="0" distR="0" wp14:anchorId="6BF6689B" wp14:editId="11C50DC5">
            <wp:extent cx="2979420" cy="1986163"/>
            <wp:effectExtent l="0" t="0" r="0" b="0"/>
            <wp:docPr id="96536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60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9424" cy="199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7EE3" w14:textId="430785E1" w:rsidR="00E97A82" w:rsidRPr="00FE57FF" w:rsidRDefault="00E97A82" w:rsidP="00E97A82">
      <w:pPr>
        <w:spacing w:before="137" w:line="360" w:lineRule="auto"/>
        <w:ind w:right="120"/>
        <w:jc w:val="center"/>
        <w:rPr>
          <w:rFonts w:ascii="Arial" w:hAnsi="Arial" w:cs="Arial"/>
          <w:spacing w:val="-1"/>
          <w:sz w:val="24"/>
          <w:szCs w:val="24"/>
        </w:rPr>
      </w:pPr>
      <w:r w:rsidRPr="00D67D7F">
        <w:rPr>
          <w:rFonts w:ascii="Arial" w:hAnsi="Arial" w:cs="Arial"/>
          <w:b/>
          <w:bCs/>
        </w:rPr>
        <w:t>Picture</w:t>
      </w:r>
      <w:r w:rsidRPr="00D67D7F">
        <w:rPr>
          <w:rFonts w:ascii="Arial" w:hAnsi="Arial" w:cs="Arial"/>
          <w:b/>
          <w:bCs/>
          <w:spacing w:val="-2"/>
        </w:rPr>
        <w:t xml:space="preserve"> </w:t>
      </w:r>
      <w:r w:rsidRPr="00D67D7F">
        <w:rPr>
          <w:rFonts w:ascii="Arial" w:hAnsi="Arial" w:cs="Arial"/>
          <w:b/>
          <w:bCs/>
        </w:rPr>
        <w:t>1. Process</w:t>
      </w:r>
      <w:r w:rsidRPr="00D67D7F">
        <w:rPr>
          <w:rFonts w:ascii="Arial" w:hAnsi="Arial" w:cs="Arial"/>
          <w:b/>
          <w:bCs/>
          <w:spacing w:val="-1"/>
        </w:rPr>
        <w:t xml:space="preserve"> </w:t>
      </w:r>
      <w:r w:rsidR="00D67D7F" w:rsidRPr="00D67D7F">
        <w:rPr>
          <w:rFonts w:ascii="Arial" w:hAnsi="Arial" w:cs="Arial"/>
          <w:b/>
          <w:bCs/>
        </w:rPr>
        <w:t xml:space="preserve">Making </w:t>
      </w:r>
      <w:r w:rsidR="00D67D7F">
        <w:rPr>
          <w:rFonts w:ascii="Arial" w:hAnsi="Arial" w:cs="Arial"/>
          <w:b/>
          <w:bCs/>
        </w:rPr>
        <w:t>Tofu</w:t>
      </w:r>
    </w:p>
    <w:p w14:paraId="6EA4953B" w14:textId="77777777" w:rsidR="00BE792C" w:rsidRDefault="00BE792C" w:rsidP="00E97A82">
      <w:pPr>
        <w:spacing w:before="240" w:after="240"/>
        <w:outlineLvl w:val="0"/>
        <w:rPr>
          <w:rFonts w:ascii="Arial" w:eastAsia="Arial" w:hAnsi="Arial" w:cs="Arial"/>
          <w:b/>
          <w:bCs/>
          <w:sz w:val="24"/>
          <w:szCs w:val="24"/>
        </w:rPr>
      </w:pPr>
    </w:p>
    <w:p w14:paraId="2FFCE45D" w14:textId="25740305" w:rsidR="00E97A82" w:rsidRPr="00E97A82" w:rsidRDefault="00E97A82" w:rsidP="00E97A82">
      <w:pPr>
        <w:spacing w:before="240" w:after="240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97A82">
        <w:rPr>
          <w:rFonts w:ascii="Arial" w:eastAsia="Arial" w:hAnsi="Arial" w:cs="Arial"/>
          <w:b/>
          <w:bCs/>
          <w:sz w:val="24"/>
          <w:szCs w:val="24"/>
        </w:rPr>
        <w:t xml:space="preserve">CONCLUSION </w:t>
      </w:r>
      <w:r w:rsidRPr="00E97A82">
        <w:rPr>
          <w:rFonts w:ascii="Arial" w:eastAsia="Arial" w:hAnsi="Arial" w:cs="Arial"/>
          <w:b/>
          <w:bCs/>
          <w:color w:val="EE0000"/>
          <w:sz w:val="24"/>
          <w:szCs w:val="24"/>
        </w:rPr>
        <w:t>(Arial, 12pt, bold, 12pt Line Spacing before-after)</w:t>
      </w:r>
    </w:p>
    <w:p w14:paraId="13D195D6" w14:textId="77777777" w:rsidR="00E97A82" w:rsidRPr="00E97A82" w:rsidRDefault="00E97A82" w:rsidP="00E97A82">
      <w:pPr>
        <w:spacing w:before="139"/>
        <w:ind w:firstLine="720"/>
        <w:jc w:val="both"/>
        <w:rPr>
          <w:rFonts w:ascii="Arial" w:hAnsi="Arial" w:cs="Arial"/>
          <w:sz w:val="24"/>
          <w:szCs w:val="24"/>
        </w:rPr>
      </w:pPr>
      <w:r w:rsidRPr="00E97A82">
        <w:rPr>
          <w:rFonts w:ascii="Arial" w:hAnsi="Arial" w:cs="Arial"/>
          <w:sz w:val="24"/>
          <w:szCs w:val="24"/>
        </w:rPr>
        <w:t>Conclusion</w:t>
      </w:r>
      <w:r w:rsidRPr="00E97A82">
        <w:rPr>
          <w:rFonts w:ascii="Arial" w:hAnsi="Arial" w:cs="Arial"/>
          <w:spacing w:val="22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is</w:t>
      </w:r>
      <w:r w:rsidRPr="00E97A82">
        <w:rPr>
          <w:rFonts w:ascii="Arial" w:hAnsi="Arial" w:cs="Arial"/>
          <w:spacing w:val="23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summary</w:t>
      </w:r>
      <w:r w:rsidRPr="00E97A82">
        <w:rPr>
          <w:rFonts w:ascii="Arial" w:hAnsi="Arial" w:cs="Arial"/>
          <w:spacing w:val="24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on</w:t>
      </w:r>
      <w:r w:rsidRPr="00E97A82">
        <w:rPr>
          <w:rFonts w:ascii="Arial" w:hAnsi="Arial" w:cs="Arial"/>
          <w:spacing w:val="25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findings</w:t>
      </w:r>
      <w:r w:rsidRPr="00E97A82">
        <w:rPr>
          <w:rFonts w:ascii="Arial" w:hAnsi="Arial" w:cs="Arial"/>
          <w:spacing w:val="24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study</w:t>
      </w:r>
      <w:r w:rsidRPr="00E97A82">
        <w:rPr>
          <w:rFonts w:ascii="Arial" w:hAnsi="Arial" w:cs="Arial"/>
          <w:spacing w:val="24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And</w:t>
      </w:r>
      <w:r w:rsidRPr="00E97A82">
        <w:rPr>
          <w:rFonts w:ascii="Arial" w:hAnsi="Arial" w:cs="Arial"/>
          <w:spacing w:val="25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the implications .</w:t>
      </w:r>
    </w:p>
    <w:p w14:paraId="6A6DE23F" w14:textId="77777777" w:rsidR="00E97A82" w:rsidRPr="00E97A82" w:rsidRDefault="00E97A82" w:rsidP="00E97A82">
      <w:pPr>
        <w:spacing w:before="137"/>
        <w:jc w:val="both"/>
        <w:rPr>
          <w:rFonts w:ascii="Arial" w:hAnsi="Arial" w:cs="Arial"/>
          <w:sz w:val="24"/>
          <w:szCs w:val="24"/>
        </w:rPr>
      </w:pPr>
      <w:r w:rsidRPr="00E97A82">
        <w:rPr>
          <w:rFonts w:ascii="Arial" w:hAnsi="Arial" w:cs="Arial"/>
          <w:sz w:val="24"/>
          <w:szCs w:val="24"/>
        </w:rPr>
        <w:lastRenderedPageBreak/>
        <w:t>Suggestion</w:t>
      </w:r>
      <w:r w:rsidRPr="00E97A82">
        <w:rPr>
          <w:rFonts w:ascii="Arial" w:hAnsi="Arial" w:cs="Arial"/>
          <w:spacing w:val="-4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given</w:t>
      </w:r>
      <w:r w:rsidRPr="00E97A82">
        <w:rPr>
          <w:rFonts w:ascii="Arial" w:hAnsi="Arial" w:cs="Arial"/>
          <w:spacing w:val="-3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For</w:t>
      </w:r>
      <w:r w:rsidRPr="00E97A82">
        <w:rPr>
          <w:rFonts w:ascii="Arial" w:hAnsi="Arial" w:cs="Arial"/>
          <w:spacing w:val="-4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development</w:t>
      </w:r>
      <w:r w:rsidRPr="00E97A82">
        <w:rPr>
          <w:rFonts w:ascii="Arial" w:hAnsi="Arial" w:cs="Arial"/>
          <w:spacing w:val="-3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And</w:t>
      </w:r>
      <w:r w:rsidRPr="00E97A82">
        <w:rPr>
          <w:rFonts w:ascii="Arial" w:hAnsi="Arial" w:cs="Arial"/>
          <w:spacing w:val="-4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study</w:t>
      </w:r>
      <w:r w:rsidRPr="00E97A82">
        <w:rPr>
          <w:rFonts w:ascii="Arial" w:hAnsi="Arial" w:cs="Arial"/>
          <w:spacing w:val="-5"/>
          <w:sz w:val="24"/>
          <w:szCs w:val="24"/>
        </w:rPr>
        <w:t xml:space="preserve"> </w:t>
      </w:r>
      <w:r w:rsidRPr="00E97A82">
        <w:rPr>
          <w:rFonts w:ascii="Arial" w:hAnsi="Arial" w:cs="Arial"/>
          <w:sz w:val="24"/>
          <w:szCs w:val="24"/>
        </w:rPr>
        <w:t>continued .</w:t>
      </w:r>
    </w:p>
    <w:p w14:paraId="148D6ADF" w14:textId="77777777" w:rsidR="00E97A82" w:rsidRPr="00E97A82" w:rsidRDefault="00E97A82" w:rsidP="00E97A82">
      <w:pPr>
        <w:spacing w:before="240" w:after="240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97A82">
        <w:rPr>
          <w:rFonts w:ascii="Arial" w:eastAsia="Arial" w:hAnsi="Arial" w:cs="Arial"/>
          <w:b/>
          <w:bCs/>
          <w:sz w:val="24"/>
          <w:szCs w:val="24"/>
        </w:rPr>
        <w:t>LIST</w:t>
      </w:r>
      <w:r w:rsidRPr="00E97A8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97A82">
        <w:rPr>
          <w:rFonts w:ascii="Arial" w:eastAsia="Arial" w:hAnsi="Arial" w:cs="Arial"/>
          <w:b/>
          <w:bCs/>
          <w:sz w:val="24"/>
          <w:szCs w:val="24"/>
        </w:rPr>
        <w:t xml:space="preserve">BIBLIOGRAPHY </w:t>
      </w:r>
      <w:r w:rsidRPr="00E97A82">
        <w:rPr>
          <w:rFonts w:ascii="Arial" w:eastAsia="Arial" w:hAnsi="Arial" w:cs="Arial"/>
          <w:b/>
          <w:bCs/>
          <w:color w:val="EE0000"/>
          <w:sz w:val="24"/>
          <w:szCs w:val="24"/>
        </w:rPr>
        <w:t>(Arial, 12pt, bold, 12pt Line Spacing before-after)</w:t>
      </w:r>
    </w:p>
    <w:p w14:paraId="18CDECAD" w14:textId="1049BAA4" w:rsidR="0016247C" w:rsidRDefault="00E97A82" w:rsidP="00E97A82">
      <w:pPr>
        <w:spacing w:line="360" w:lineRule="auto"/>
        <w:ind w:firstLine="720"/>
        <w:jc w:val="both"/>
        <w:rPr>
          <w:rFonts w:ascii="Arial" w:hAnsi="Arial" w:cs="Arial"/>
        </w:rPr>
      </w:pPr>
      <w:r w:rsidRPr="00E97A82">
        <w:rPr>
          <w:rFonts w:ascii="Arial" w:hAnsi="Arial" w:cs="Arial"/>
        </w:rPr>
        <w:t>bibliography​ is part end from paper , written in order</w:t>
      </w:r>
      <w:r w:rsidRPr="00E97A82">
        <w:rPr>
          <w:rFonts w:ascii="Arial" w:hAnsi="Arial" w:cs="Arial"/>
          <w:spacing w:val="1"/>
        </w:rPr>
        <w:t xml:space="preserve"> </w:t>
      </w:r>
      <w:r w:rsidRPr="00E97A82">
        <w:rPr>
          <w:rFonts w:ascii="Arial" w:hAnsi="Arial" w:cs="Arial"/>
        </w:rPr>
        <w:t xml:space="preserve">alphabetical </w:t>
      </w:r>
      <w:r w:rsidRPr="00E97A82">
        <w:rPr>
          <w:rFonts w:ascii="Arial" w:hAnsi="Arial" w:cs="Arial"/>
          <w:color w:val="EE0000"/>
        </w:rPr>
        <w:t>following APA Style</w:t>
      </w:r>
      <w:r w:rsidRPr="00E97A82">
        <w:rPr>
          <w:rFonts w:ascii="Arial" w:hAnsi="Arial" w:cs="Arial"/>
        </w:rPr>
        <w:t xml:space="preserve"> </w:t>
      </w:r>
      <w:hyperlink r:id="rId9">
        <w:r w:rsidRPr="00E97A82">
          <w:rPr>
            <w:rFonts w:ascii="Arial" w:hAnsi="Arial" w:cs="Arial"/>
          </w:rPr>
          <w:t xml:space="preserve">( </w:t>
        </w:r>
      </w:hyperlink>
      <w:r w:rsidRPr="00E97A82">
        <w:rPr>
          <w:rFonts w:ascii="Arial" w:hAnsi="Arial" w:cs="Arial"/>
        </w:rPr>
        <w:t xml:space="preserve">http://www.apastyle.org/ </w:t>
      </w:r>
      <w:hyperlink r:id="rId10">
        <w:r w:rsidRPr="00E97A82">
          <w:rPr>
            <w:rFonts w:ascii="Arial" w:hAnsi="Arial" w:cs="Arial"/>
          </w:rPr>
          <w:t xml:space="preserve">). </w:t>
        </w:r>
      </w:hyperlink>
      <w:r w:rsidRPr="00E97A82">
        <w:rPr>
          <w:rFonts w:ascii="Arial" w:hAnsi="Arial" w:cs="Arial"/>
        </w:rPr>
        <w:t>The composition loading :</w:t>
      </w:r>
      <w:r w:rsidRPr="00E97A82">
        <w:rPr>
          <w:rFonts w:ascii="Arial" w:hAnsi="Arial" w:cs="Arial"/>
          <w:spacing w:val="1"/>
        </w:rPr>
        <w:t xml:space="preserve"> </w:t>
      </w:r>
      <w:r w:rsidRPr="00E97A82">
        <w:rPr>
          <w:rFonts w:ascii="Arial" w:hAnsi="Arial" w:cs="Arial"/>
        </w:rPr>
        <w:t>author's name , year publication , title of paper or textbook, name of journal or</w:t>
      </w:r>
      <w:r w:rsidRPr="00E97A82">
        <w:rPr>
          <w:rFonts w:ascii="Arial" w:hAnsi="Arial" w:cs="Arial"/>
          <w:spacing w:val="1"/>
        </w:rPr>
        <w:t xml:space="preserve"> </w:t>
      </w:r>
      <w:r w:rsidRPr="00E97A82">
        <w:rPr>
          <w:rFonts w:ascii="Arial" w:hAnsi="Arial" w:cs="Arial"/>
          <w:spacing w:val="-1"/>
        </w:rPr>
        <w:t>publisher ,</w:t>
      </w:r>
      <w:r w:rsidRPr="00E97A82">
        <w:rPr>
          <w:rFonts w:ascii="Arial" w:hAnsi="Arial" w:cs="Arial"/>
          <w:spacing w:val="-16"/>
        </w:rPr>
        <w:t xml:space="preserve"> </w:t>
      </w:r>
      <w:r w:rsidRPr="00E97A82">
        <w:rPr>
          <w:rFonts w:ascii="Arial" w:hAnsi="Arial" w:cs="Arial"/>
          <w:spacing w:val="-1"/>
        </w:rPr>
        <w:t>And</w:t>
      </w:r>
      <w:r w:rsidRPr="00E97A82">
        <w:rPr>
          <w:rFonts w:ascii="Arial" w:hAnsi="Arial" w:cs="Arial"/>
          <w:spacing w:val="-15"/>
        </w:rPr>
        <w:t xml:space="preserve"> </w:t>
      </w:r>
      <w:r w:rsidRPr="00E97A82">
        <w:rPr>
          <w:rFonts w:ascii="Arial" w:hAnsi="Arial" w:cs="Arial"/>
          <w:spacing w:val="-1"/>
        </w:rPr>
        <w:t>page .</w:t>
      </w:r>
      <w:r w:rsidRPr="00E97A82">
        <w:rPr>
          <w:rFonts w:ascii="Arial" w:hAnsi="Arial" w:cs="Arial"/>
          <w:spacing w:val="-16"/>
        </w:rPr>
        <w:t xml:space="preserve"> </w:t>
      </w:r>
      <w:r w:rsidRPr="00E97A82">
        <w:rPr>
          <w:rFonts w:ascii="Arial" w:hAnsi="Arial" w:cs="Arial"/>
          <w:spacing w:val="-1"/>
        </w:rPr>
        <w:t>Following</w:t>
      </w:r>
      <w:r w:rsidRPr="00E97A82">
        <w:rPr>
          <w:rFonts w:ascii="Arial" w:hAnsi="Arial" w:cs="Arial"/>
          <w:spacing w:val="-12"/>
        </w:rPr>
        <w:t xml:space="preserve"> </w:t>
      </w:r>
      <w:r w:rsidRPr="00E97A82">
        <w:rPr>
          <w:rFonts w:ascii="Arial" w:hAnsi="Arial" w:cs="Arial"/>
          <w:spacing w:val="-1"/>
        </w:rPr>
        <w:t>This</w:t>
      </w:r>
      <w:r w:rsidRPr="00E97A82">
        <w:rPr>
          <w:rFonts w:ascii="Arial" w:hAnsi="Arial" w:cs="Arial"/>
          <w:spacing w:val="-16"/>
        </w:rPr>
        <w:t xml:space="preserve"> </w:t>
      </w:r>
      <w:r w:rsidRPr="00E97A82">
        <w:rPr>
          <w:rFonts w:ascii="Arial" w:hAnsi="Arial" w:cs="Arial"/>
          <w:spacing w:val="-1"/>
        </w:rPr>
        <w:t>a number of</w:t>
      </w:r>
      <w:r w:rsidRPr="00E97A82">
        <w:rPr>
          <w:rFonts w:ascii="Arial" w:hAnsi="Arial" w:cs="Arial"/>
          <w:spacing w:val="-16"/>
        </w:rPr>
        <w:t xml:space="preserve"> </w:t>
      </w:r>
      <w:r w:rsidRPr="00E97A82">
        <w:rPr>
          <w:rFonts w:ascii="Arial" w:hAnsi="Arial" w:cs="Arial"/>
        </w:rPr>
        <w:t>example</w:t>
      </w:r>
      <w:r w:rsidRPr="00E97A82">
        <w:rPr>
          <w:rFonts w:ascii="Arial" w:hAnsi="Arial" w:cs="Arial"/>
          <w:spacing w:val="-13"/>
        </w:rPr>
        <w:t xml:space="preserve"> </w:t>
      </w:r>
      <w:r w:rsidRPr="00E97A82">
        <w:rPr>
          <w:rFonts w:ascii="Arial" w:hAnsi="Arial" w:cs="Arial"/>
        </w:rPr>
        <w:t>method</w:t>
      </w:r>
      <w:r w:rsidRPr="00E97A82">
        <w:rPr>
          <w:rFonts w:ascii="Arial" w:hAnsi="Arial" w:cs="Arial"/>
          <w:spacing w:val="-17"/>
        </w:rPr>
        <w:t xml:space="preserve"> </w:t>
      </w:r>
      <w:r w:rsidRPr="00E97A82">
        <w:rPr>
          <w:rFonts w:ascii="Arial" w:hAnsi="Arial" w:cs="Arial"/>
        </w:rPr>
        <w:t>writing</w:t>
      </w:r>
      <w:r w:rsidRPr="00E97A82">
        <w:rPr>
          <w:rFonts w:ascii="Arial" w:hAnsi="Arial" w:cs="Arial"/>
          <w:spacing w:val="-15"/>
        </w:rPr>
        <w:t xml:space="preserve"> </w:t>
      </w:r>
      <w:r w:rsidRPr="00E97A82">
        <w:rPr>
          <w:rFonts w:ascii="Arial" w:hAnsi="Arial" w:cs="Arial"/>
        </w:rPr>
        <w:t>list</w:t>
      </w:r>
      <w:r w:rsidRPr="00E97A82">
        <w:rPr>
          <w:rFonts w:ascii="Arial" w:hAnsi="Arial" w:cs="Arial"/>
          <w:spacing w:val="-16"/>
        </w:rPr>
        <w:t xml:space="preserve"> </w:t>
      </w:r>
      <w:r w:rsidRPr="00E97A82">
        <w:rPr>
          <w:rFonts w:ascii="Arial" w:hAnsi="Arial" w:cs="Arial"/>
        </w:rPr>
        <w:t>library according to</w:t>
      </w:r>
      <w:r w:rsidRPr="00E97A82">
        <w:rPr>
          <w:rFonts w:ascii="Arial" w:hAnsi="Arial" w:cs="Arial"/>
          <w:spacing w:val="-3"/>
        </w:rPr>
        <w:t xml:space="preserve"> </w:t>
      </w:r>
      <w:r w:rsidRPr="00E97A82">
        <w:rPr>
          <w:rFonts w:ascii="Arial" w:hAnsi="Arial" w:cs="Arial"/>
        </w:rPr>
        <w:t>WHAT</w:t>
      </w:r>
      <w:r w:rsidRPr="00E97A82">
        <w:rPr>
          <w:rFonts w:ascii="Arial" w:hAnsi="Arial" w:cs="Arial"/>
          <w:spacing w:val="-3"/>
        </w:rPr>
        <w:t xml:space="preserve"> </w:t>
      </w:r>
      <w:r w:rsidRPr="00E97A82">
        <w:rPr>
          <w:rFonts w:ascii="Arial" w:hAnsi="Arial" w:cs="Arial"/>
        </w:rPr>
        <w:t>Style.</w:t>
      </w:r>
      <w:r w:rsidRPr="00E97A82">
        <w:rPr>
          <w:rFonts w:ascii="Arial" w:hAnsi="Arial" w:cs="Arial"/>
          <w:spacing w:val="2"/>
        </w:rPr>
        <w:t xml:space="preserve"> </w:t>
      </w:r>
      <w:r w:rsidRPr="00E97A82">
        <w:rPr>
          <w:rFonts w:ascii="Arial" w:hAnsi="Arial" w:cs="Arial"/>
          <w:b/>
          <w:bCs/>
          <w:color w:val="EE0000"/>
        </w:rPr>
        <w:t>Recommended</w:t>
      </w:r>
      <w:r w:rsidRPr="00E97A82">
        <w:rPr>
          <w:rFonts w:ascii="Arial" w:hAnsi="Arial" w:cs="Arial"/>
          <w:b/>
          <w:bCs/>
          <w:color w:val="EE0000"/>
          <w:spacing w:val="-1"/>
        </w:rPr>
        <w:t xml:space="preserve"> </w:t>
      </w:r>
      <w:r w:rsidRPr="00E97A82">
        <w:rPr>
          <w:rFonts w:ascii="Arial" w:hAnsi="Arial" w:cs="Arial"/>
          <w:b/>
          <w:bCs/>
          <w:color w:val="EE0000"/>
        </w:rPr>
        <w:t>use application</w:t>
      </w:r>
      <w:r w:rsidRPr="00E97A82">
        <w:rPr>
          <w:rFonts w:ascii="Arial" w:hAnsi="Arial" w:cs="Arial"/>
          <w:b/>
          <w:bCs/>
          <w:color w:val="EE0000"/>
          <w:spacing w:val="-1"/>
        </w:rPr>
        <w:t xml:space="preserve"> </w:t>
      </w:r>
      <w:r w:rsidRPr="00E97A82">
        <w:rPr>
          <w:rFonts w:ascii="Arial" w:hAnsi="Arial" w:cs="Arial"/>
          <w:b/>
          <w:bCs/>
          <w:color w:val="EE0000"/>
        </w:rPr>
        <w:t xml:space="preserve">Mendeley </w:t>
      </w:r>
      <w:r w:rsidRPr="00E97A82">
        <w:rPr>
          <w:rFonts w:ascii="Arial" w:hAnsi="Arial" w:cs="Arial"/>
        </w:rPr>
        <w:t>.</w:t>
      </w:r>
    </w:p>
    <w:p w14:paraId="56AC0822" w14:textId="77777777" w:rsidR="00E97A82" w:rsidRDefault="00E97A82" w:rsidP="00E97A82">
      <w:pPr>
        <w:spacing w:line="360" w:lineRule="auto"/>
        <w:jc w:val="both"/>
      </w:pPr>
    </w:p>
    <w:p w14:paraId="2C725EFD" w14:textId="77777777" w:rsidR="00EF051B" w:rsidRPr="00EF051B" w:rsidRDefault="00EF051B" w:rsidP="00EF051B">
      <w:pPr>
        <w:spacing w:before="1"/>
        <w:ind w:left="284" w:right="3" w:hanging="284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7E13BF">
        <w:rPr>
          <w:rFonts w:ascii="Arial" w:eastAsia="Arial" w:hAnsi="Arial" w:cs="Arial"/>
          <w:b/>
          <w:bCs/>
          <w:sz w:val="24"/>
          <w:szCs w:val="24"/>
        </w:rPr>
        <w:t>Reference</w:t>
      </w:r>
      <w:r w:rsidRPr="007E13BF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7E13BF">
        <w:rPr>
          <w:rFonts w:ascii="Arial" w:eastAsia="Arial" w:hAnsi="Arial" w:cs="Arial"/>
          <w:b/>
          <w:bCs/>
          <w:sz w:val="24"/>
          <w:szCs w:val="24"/>
        </w:rPr>
        <w:t>List:</w:t>
      </w:r>
      <w:r w:rsidRPr="007E13BF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7E13BF">
        <w:rPr>
          <w:rFonts w:ascii="Arial" w:eastAsia="Arial" w:hAnsi="Arial" w:cs="Arial"/>
          <w:b/>
          <w:bCs/>
          <w:sz w:val="24"/>
          <w:szCs w:val="24"/>
        </w:rPr>
        <w:t>Author/Authors</w:t>
      </w:r>
    </w:p>
    <w:p w14:paraId="3AB2EDCC" w14:textId="77777777" w:rsidR="00EF051B" w:rsidRPr="00EF051B" w:rsidRDefault="00EF051B" w:rsidP="00EF051B">
      <w:pPr>
        <w:ind w:left="284" w:right="3" w:hanging="284"/>
        <w:rPr>
          <w:rFonts w:ascii="Arial" w:hAnsi="Arial" w:cs="Arial"/>
          <w:b/>
          <w:sz w:val="24"/>
          <w:szCs w:val="24"/>
        </w:rPr>
      </w:pPr>
    </w:p>
    <w:p w14:paraId="4582D6F7" w14:textId="1CF1C1C5" w:rsidR="00EC5E09" w:rsidRDefault="00EC5E09" w:rsidP="00EF051B">
      <w:pPr>
        <w:ind w:left="284" w:right="3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One Author</w:t>
      </w:r>
    </w:p>
    <w:p w14:paraId="73032BD6" w14:textId="2E7F06D0" w:rsidR="00EC5E09" w:rsidRPr="00EC5E09" w:rsidRDefault="00EC5E09" w:rsidP="00EF051B">
      <w:pPr>
        <w:ind w:left="284" w:right="3" w:hanging="284"/>
        <w:rPr>
          <w:rFonts w:ascii="Arial" w:hAnsi="Arial" w:cs="Arial"/>
          <w:bCs/>
          <w:sz w:val="24"/>
          <w:szCs w:val="24"/>
        </w:rPr>
      </w:pPr>
      <w:r w:rsidRPr="00EC5E09">
        <w:rPr>
          <w:rFonts w:ascii="Arial" w:hAnsi="Arial" w:cs="Arial"/>
          <w:bCs/>
          <w:sz w:val="24"/>
          <w:szCs w:val="24"/>
        </w:rPr>
        <w:t>Suwardjono . (2018). Accounting Theory : Engineering reporting Finance ( Edition 3). BPFE.</w:t>
      </w:r>
    </w:p>
    <w:p w14:paraId="37E5CBCD" w14:textId="77777777" w:rsidR="00EC5E09" w:rsidRDefault="00EC5E09" w:rsidP="00EF051B">
      <w:pPr>
        <w:ind w:left="284" w:right="3" w:hanging="284"/>
        <w:rPr>
          <w:rFonts w:ascii="Arial" w:hAnsi="Arial" w:cs="Arial"/>
          <w:b/>
          <w:sz w:val="24"/>
          <w:szCs w:val="24"/>
        </w:rPr>
      </w:pPr>
    </w:p>
    <w:p w14:paraId="7D59756F" w14:textId="477D95BA" w:rsidR="00EF051B" w:rsidRPr="00EF051B" w:rsidRDefault="00EF051B" w:rsidP="00EF051B">
      <w:pPr>
        <w:ind w:left="284" w:right="3" w:hanging="284"/>
        <w:rPr>
          <w:rFonts w:ascii="Arial" w:hAnsi="Arial" w:cs="Arial"/>
          <w:b/>
          <w:sz w:val="24"/>
          <w:szCs w:val="24"/>
        </w:rPr>
      </w:pPr>
      <w:r w:rsidRPr="00EF051B">
        <w:rPr>
          <w:rFonts w:ascii="Arial" w:hAnsi="Arial" w:cs="Arial"/>
          <w:b/>
          <w:sz w:val="24"/>
          <w:szCs w:val="24"/>
        </w:rPr>
        <w:t>Two</w:t>
      </w:r>
      <w:r w:rsidRPr="00EF051B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b/>
          <w:sz w:val="24"/>
          <w:szCs w:val="24"/>
        </w:rPr>
        <w:t>Authors</w:t>
      </w:r>
    </w:p>
    <w:p w14:paraId="6BFB2AB8" w14:textId="3A38E755" w:rsidR="00EF051B" w:rsidRDefault="00EC5E09" w:rsidP="00EF051B">
      <w:pPr>
        <w:ind w:left="284" w:right="3" w:hanging="284"/>
        <w:jc w:val="both"/>
        <w:rPr>
          <w:rFonts w:ascii="Arial" w:hAnsi="Arial" w:cs="Arial"/>
          <w:spacing w:val="-1"/>
          <w:sz w:val="24"/>
          <w:szCs w:val="24"/>
        </w:rPr>
      </w:pPr>
      <w:r w:rsidRPr="00EC5E09">
        <w:rPr>
          <w:rFonts w:ascii="Arial" w:hAnsi="Arial" w:cs="Arial"/>
          <w:spacing w:val="-1"/>
          <w:sz w:val="24"/>
          <w:szCs w:val="24"/>
        </w:rPr>
        <w:t>Dechow, P. M., &amp; Skinner, D. J. (2000). Earnings management: Reconciling the views of accounting academics, practitioners, and regulators. Accounting Horizons, 14(2), 235–250.</w:t>
      </w:r>
    </w:p>
    <w:p w14:paraId="5004B7A1" w14:textId="29CB5459" w:rsidR="00EC5E09" w:rsidRPr="00EF051B" w:rsidRDefault="00EC5E09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Hery, &amp; Widyawati , D. (2020). Accounting finance medium . Grasindo .</w:t>
      </w:r>
    </w:p>
    <w:p w14:paraId="1DA2B760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0661B253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Three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to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Seven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Authors</w:t>
      </w:r>
    </w:p>
    <w:p w14:paraId="6D02C276" w14:textId="610368EC" w:rsidR="00EF051B" w:rsidRDefault="00EC5E09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Healy, P. M., Hutton, A. P., &amp; Palepu, K. G. (1999). Stock performance and intermediation changes surrounding sustained increases in disclosure. Contemporary Accounting Research, 16(3), 485–520.</w:t>
      </w:r>
    </w:p>
    <w:p w14:paraId="6DDBEA9F" w14:textId="22DF5A4D" w:rsidR="00EC5E09" w:rsidRPr="00EF051B" w:rsidRDefault="00EC5E09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Weygandt, J. J., Kimmel, P. D., &amp; Kieso , D. E. (2020). Financial accounting (11th ed.). Wiley.</w:t>
      </w:r>
    </w:p>
    <w:p w14:paraId="1DEB1E6F" w14:textId="77777777" w:rsidR="00EF051B" w:rsidRPr="00EF051B" w:rsidRDefault="00EF051B" w:rsidP="00EF051B">
      <w:pPr>
        <w:spacing w:before="6"/>
        <w:ind w:left="284" w:right="3" w:hanging="284"/>
        <w:rPr>
          <w:rFonts w:ascii="Arial" w:hAnsi="Arial" w:cs="Arial"/>
          <w:sz w:val="24"/>
          <w:szCs w:val="24"/>
        </w:rPr>
      </w:pPr>
    </w:p>
    <w:p w14:paraId="5FFB3BA6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More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Than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Seven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Authors</w:t>
      </w:r>
    </w:p>
    <w:p w14:paraId="442C3967" w14:textId="7BE8B871" w:rsidR="00EF051B" w:rsidRPr="00EF051B" w:rsidRDefault="00EC5E09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Bushman, R.M., Piotroski, JD, Smith, A.J., Chen, Q., Cheng, Q., Dhaliwal, D., . . . Zhang, X. (2004). Financial reporting incentives for conservative accounting: The influence of legal and political institutions. Journal of Accounting and Economics, 38(1–3), 1–37.</w:t>
      </w:r>
    </w:p>
    <w:p w14:paraId="6FA3060C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5C2BEE32" w14:textId="77777777" w:rsidR="00EF051B" w:rsidRPr="00EF051B" w:rsidRDefault="00EF051B" w:rsidP="00EF051B">
      <w:pPr>
        <w:spacing w:before="1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Organization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US</w:t>
      </w:r>
      <w:r w:rsidRPr="00EF051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Author.</w:t>
      </w:r>
    </w:p>
    <w:p w14:paraId="1C5DED7A" w14:textId="500EC80B" w:rsidR="00EF051B" w:rsidRPr="00EF051B" w:rsidRDefault="00EC5E09" w:rsidP="00EF051B">
      <w:pPr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International Accounting Standards Board. (2018). Conceptual framework for financial reporting. IFRS Foundation.</w:t>
      </w:r>
    </w:p>
    <w:p w14:paraId="5A6C17B8" w14:textId="77777777" w:rsidR="00EF051B" w:rsidRPr="00EF051B" w:rsidRDefault="00EF051B" w:rsidP="00EF051B">
      <w:pPr>
        <w:spacing w:before="11"/>
        <w:ind w:left="284" w:right="3" w:hanging="284"/>
        <w:rPr>
          <w:rFonts w:ascii="Arial" w:hAnsi="Arial" w:cs="Arial"/>
          <w:sz w:val="24"/>
          <w:szCs w:val="24"/>
        </w:rPr>
      </w:pPr>
    </w:p>
    <w:p w14:paraId="7FD6C2BC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Unknown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</w:t>
      </w:r>
    </w:p>
    <w:p w14:paraId="6CF99EC7" w14:textId="64CA148C" w:rsidR="00EF051B" w:rsidRPr="00EF051B" w:rsidRDefault="00EC5E09" w:rsidP="00EF051B">
      <w:pPr>
        <w:spacing w:line="242" w:lineRule="auto"/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i/>
          <w:sz w:val="24"/>
          <w:szCs w:val="24"/>
        </w:rPr>
        <w:t>Dictionary of accounting terms (3rd ed.). (2015). McGraw-Hill Education.</w:t>
      </w:r>
    </w:p>
    <w:p w14:paraId="3F4D3B7E" w14:textId="77777777" w:rsidR="00EF051B" w:rsidRPr="00EF051B" w:rsidRDefault="00EF051B" w:rsidP="00EF051B">
      <w:pPr>
        <w:spacing w:before="7"/>
        <w:ind w:left="284" w:right="3" w:hanging="284"/>
        <w:rPr>
          <w:rFonts w:ascii="Arial" w:hAnsi="Arial" w:cs="Arial"/>
          <w:sz w:val="24"/>
          <w:szCs w:val="24"/>
        </w:rPr>
      </w:pPr>
    </w:p>
    <w:p w14:paraId="5162E2A2" w14:textId="77777777" w:rsidR="00EC5E09" w:rsidRDefault="00EC5E09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</w:p>
    <w:p w14:paraId="10F02CB7" w14:textId="597AA6EE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Two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or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More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Works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by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the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Same</w:t>
      </w:r>
      <w:r w:rsidRPr="00EF051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</w:t>
      </w:r>
    </w:p>
    <w:p w14:paraId="13D57D3B" w14:textId="77777777" w:rsidR="00EC5E09" w:rsidRPr="00EC5E09" w:rsidRDefault="00EC5E09" w:rsidP="00EC5E09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Watts, R.L. (2003). Conservatism in accounting: Part I—Explanations and implications. Accounting Horizons, 17(3), 207–221.</w:t>
      </w:r>
    </w:p>
    <w:p w14:paraId="16644EF5" w14:textId="77777777" w:rsidR="00EC5E09" w:rsidRPr="00EC5E09" w:rsidRDefault="00EC5E09" w:rsidP="00EC5E09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lastRenderedPageBreak/>
        <w:t>Watts, R.L. (2003). Conservatism in accounting: Part II—Evidence and research opportunities. Accounting Horizons, 17(4), 287–301.</w:t>
      </w:r>
    </w:p>
    <w:p w14:paraId="04010923" w14:textId="29EBE345" w:rsidR="00EF051B" w:rsidRPr="00EF051B" w:rsidRDefault="00EC5E09" w:rsidP="00EC5E09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 xml:space="preserve">Watts, R.L., &amp; Zimmerman, J.L. (1986). Positive accounting theory. Prentice </w:t>
      </w:r>
      <w:proofErr w:type="gramStart"/>
      <w:r w:rsidRPr="00EC5E09">
        <w:rPr>
          <w:rFonts w:ascii="Arial" w:hAnsi="Arial" w:cs="Arial"/>
          <w:sz w:val="24"/>
          <w:szCs w:val="24"/>
        </w:rPr>
        <w:t>Hall..</w:t>
      </w:r>
      <w:proofErr w:type="gramEnd"/>
    </w:p>
    <w:p w14:paraId="36C82B81" w14:textId="77777777" w:rsidR="00EF051B" w:rsidRPr="00EF051B" w:rsidRDefault="00EF051B" w:rsidP="00EF051B">
      <w:pPr>
        <w:spacing w:before="10"/>
        <w:ind w:left="284" w:right="3" w:hanging="284"/>
        <w:rPr>
          <w:rFonts w:ascii="Arial" w:hAnsi="Arial" w:cs="Arial"/>
          <w:sz w:val="24"/>
          <w:szCs w:val="24"/>
        </w:rPr>
      </w:pPr>
    </w:p>
    <w:p w14:paraId="3839B8A6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Two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or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More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Works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by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the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Same</w:t>
      </w:r>
      <w:r w:rsidRPr="00EF051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the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Same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Year</w:t>
      </w:r>
    </w:p>
    <w:p w14:paraId="2057F6A7" w14:textId="77777777" w:rsidR="00EC5E09" w:rsidRPr="00EC5E09" w:rsidRDefault="00EC5E09" w:rsidP="00EC5E09">
      <w:pPr>
        <w:spacing w:line="275" w:lineRule="exact"/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Scott, W.R. (2015a). Financial accounting theory (7th ed.). Pearson.</w:t>
      </w:r>
    </w:p>
    <w:p w14:paraId="749AD723" w14:textId="75A0209B" w:rsidR="00EF051B" w:rsidRPr="00EF051B" w:rsidRDefault="00EC5E09" w:rsidP="00EC5E09">
      <w:pPr>
        <w:spacing w:line="275" w:lineRule="exact"/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Scott, W.R. (2015b). The information perspective in financial accounting. Accounting Perspectives, 14(2), 79–101.</w:t>
      </w:r>
    </w:p>
    <w:p w14:paraId="733C43F6" w14:textId="77777777" w:rsidR="00EF051B" w:rsidRPr="00EF051B" w:rsidRDefault="00EF051B" w:rsidP="00EF051B">
      <w:pPr>
        <w:spacing w:before="3"/>
        <w:ind w:left="284" w:right="3" w:hanging="284"/>
        <w:rPr>
          <w:rFonts w:ascii="Arial" w:hAnsi="Arial" w:cs="Arial"/>
          <w:sz w:val="24"/>
          <w:szCs w:val="24"/>
        </w:rPr>
      </w:pPr>
    </w:p>
    <w:p w14:paraId="6A082415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Introductions,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Prefaces,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Forewords,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and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Afterwords</w:t>
      </w:r>
    </w:p>
    <w:p w14:paraId="555D333D" w14:textId="70045A83" w:rsidR="00EF051B" w:rsidRPr="00EF051B" w:rsidRDefault="00EC5E09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Kieso , D. E., &amp; Weygandt, J. J. (2020). Introduction. In DE Kieso , JJ Weygandt, &amp; TD Warfield (Eds.), Intermediate accounting (17th ed., pp. 1–25). Wiley.</w:t>
      </w:r>
    </w:p>
    <w:p w14:paraId="73837D6E" w14:textId="77777777" w:rsidR="00EF051B" w:rsidRPr="00EF051B" w:rsidRDefault="00EF051B" w:rsidP="00EF051B">
      <w:pPr>
        <w:spacing w:before="3"/>
        <w:ind w:left="284" w:right="3" w:hanging="284"/>
        <w:rPr>
          <w:rFonts w:ascii="Arial" w:hAnsi="Arial" w:cs="Arial"/>
          <w:sz w:val="24"/>
          <w:szCs w:val="24"/>
        </w:rPr>
      </w:pPr>
    </w:p>
    <w:p w14:paraId="166FCFBD" w14:textId="77777777" w:rsidR="00EF051B" w:rsidRPr="00EF051B" w:rsidRDefault="00EF051B" w:rsidP="00EF051B">
      <w:pPr>
        <w:ind w:left="284" w:right="3" w:hanging="284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Reference List: Articles in Periodicals</w:t>
      </w:r>
    </w:p>
    <w:p w14:paraId="5A8132FE" w14:textId="77777777" w:rsidR="00EF051B" w:rsidRPr="00EF051B" w:rsidRDefault="00EF051B" w:rsidP="00EF051B">
      <w:pPr>
        <w:ind w:left="284" w:right="3" w:hanging="284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</w:p>
    <w:p w14:paraId="298E0FFE" w14:textId="77777777" w:rsidR="00EF051B" w:rsidRPr="00EF051B" w:rsidRDefault="00EF051B" w:rsidP="00EF051B">
      <w:pPr>
        <w:ind w:left="284" w:right="3" w:hanging="28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Article in Journal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Paginated by</w:t>
      </w:r>
      <w:r w:rsidRPr="00EF051B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Volume</w:t>
      </w:r>
    </w:p>
    <w:p w14:paraId="3CBE00A8" w14:textId="5DA7C23B" w:rsidR="00EF051B" w:rsidRPr="00EF051B" w:rsidRDefault="00EC5E09" w:rsidP="00EF051B">
      <w:pPr>
        <w:spacing w:line="275" w:lineRule="exact"/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Ball, R., &amp; Brown, P. (1968). An empirical evaluation of accounting income numbers. Journal of Accounting Research, 6, 159–178.</w:t>
      </w:r>
    </w:p>
    <w:p w14:paraId="602C0D03" w14:textId="77777777" w:rsidR="00EF051B" w:rsidRPr="00EF051B" w:rsidRDefault="00EF051B" w:rsidP="00EF051B">
      <w:pPr>
        <w:spacing w:before="2"/>
        <w:ind w:left="284" w:right="3" w:hanging="284"/>
        <w:rPr>
          <w:rFonts w:ascii="Arial" w:hAnsi="Arial" w:cs="Arial"/>
          <w:sz w:val="24"/>
          <w:szCs w:val="24"/>
        </w:rPr>
      </w:pPr>
    </w:p>
    <w:p w14:paraId="14FC2015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Article in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Journal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Paginated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by</w:t>
      </w:r>
      <w:r w:rsidRPr="00EF051B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Issue</w:t>
      </w:r>
    </w:p>
    <w:p w14:paraId="27678000" w14:textId="30BDBE12" w:rsidR="00EF051B" w:rsidRPr="00EF051B" w:rsidRDefault="00EC5E09" w:rsidP="00EF051B">
      <w:pPr>
        <w:spacing w:line="275" w:lineRule="exact"/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Jensen, M. C. (2001). Value maximization and the corporate objective function. Journal of Applied Corporate Finance, 14(3), 8–21.</w:t>
      </w:r>
    </w:p>
    <w:p w14:paraId="48A64695" w14:textId="77777777" w:rsidR="00EF051B" w:rsidRPr="00EF051B" w:rsidRDefault="00EF051B" w:rsidP="00EF051B">
      <w:pPr>
        <w:spacing w:before="2"/>
        <w:ind w:left="284" w:right="3" w:hanging="284"/>
        <w:rPr>
          <w:rFonts w:ascii="Arial" w:hAnsi="Arial" w:cs="Arial"/>
          <w:sz w:val="24"/>
          <w:szCs w:val="24"/>
        </w:rPr>
      </w:pPr>
    </w:p>
    <w:p w14:paraId="2DEEA004" w14:textId="77777777" w:rsidR="00EF051B" w:rsidRPr="00EF051B" w:rsidRDefault="00EF051B" w:rsidP="00EF051B">
      <w:pPr>
        <w:spacing w:before="1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Article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Magazine</w:t>
      </w:r>
    </w:p>
    <w:p w14:paraId="367D83C8" w14:textId="2121FDAB" w:rsidR="00EF051B" w:rsidRPr="00EF051B" w:rsidRDefault="00EC5E09" w:rsidP="00EF051B">
      <w:pPr>
        <w:spacing w:line="242" w:lineRule="auto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Byrnes, N. (2002, July 22). The new transparency in corporate reporting. BusinessWeek, 3790, 45–48.</w:t>
      </w:r>
    </w:p>
    <w:p w14:paraId="083570B1" w14:textId="77777777" w:rsidR="00EF051B" w:rsidRPr="00EF051B" w:rsidRDefault="00EF051B" w:rsidP="00EF051B">
      <w:pPr>
        <w:spacing w:before="8"/>
        <w:ind w:left="284" w:right="3" w:hanging="284"/>
        <w:rPr>
          <w:rFonts w:ascii="Arial" w:hAnsi="Arial" w:cs="Arial"/>
          <w:sz w:val="24"/>
          <w:szCs w:val="24"/>
        </w:rPr>
      </w:pPr>
    </w:p>
    <w:p w14:paraId="0530F266" w14:textId="77777777" w:rsidR="00EF051B" w:rsidRPr="00EF051B" w:rsidRDefault="00EF051B" w:rsidP="00EF051B">
      <w:pPr>
        <w:spacing w:before="1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Article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Newspaper</w:t>
      </w:r>
    </w:p>
    <w:p w14:paraId="10FB2E2C" w14:textId="77777777" w:rsidR="00EC5E09" w:rsidRDefault="00EC5E09" w:rsidP="00EC5E09">
      <w:pPr>
        <w:spacing w:line="275" w:lineRule="exact"/>
        <w:ind w:left="284" w:right="3" w:hanging="284"/>
        <w:rPr>
          <w:rFonts w:ascii="Arial" w:eastAsia="Arial" w:hAnsi="Arial" w:cs="Arial"/>
          <w:b/>
          <w:bCs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Sorkin, A. R. (2020, March 15). Corporate accounting faces scrutiny amid crisis. The New York Times, B1–B2.</w:t>
      </w:r>
    </w:p>
    <w:p w14:paraId="683EA8B7" w14:textId="77777777" w:rsidR="00EC5E09" w:rsidRDefault="00EC5E09" w:rsidP="00EC5E09">
      <w:pPr>
        <w:spacing w:line="275" w:lineRule="exact"/>
        <w:ind w:left="284" w:right="3" w:hanging="284"/>
        <w:rPr>
          <w:rFonts w:ascii="Arial" w:eastAsia="Arial" w:hAnsi="Arial" w:cs="Arial"/>
          <w:b/>
          <w:bCs/>
          <w:sz w:val="24"/>
          <w:szCs w:val="24"/>
        </w:rPr>
      </w:pPr>
    </w:p>
    <w:p w14:paraId="0D587D85" w14:textId="0F270D87" w:rsidR="00EF051B" w:rsidRPr="00EC5E09" w:rsidRDefault="00EF051B" w:rsidP="00EC5E09">
      <w:pPr>
        <w:spacing w:line="275" w:lineRule="exact"/>
        <w:ind w:left="284" w:right="3" w:hanging="284"/>
        <w:jc w:val="center"/>
        <w:rPr>
          <w:rFonts w:ascii="Arial" w:hAnsi="Arial" w:cs="Arial"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Reference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List: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Books</w:t>
      </w:r>
    </w:p>
    <w:p w14:paraId="16D40E2B" w14:textId="77777777" w:rsidR="00EF051B" w:rsidRPr="00EF051B" w:rsidRDefault="00EF051B" w:rsidP="00EF051B">
      <w:pPr>
        <w:ind w:left="284" w:right="3" w:hanging="284"/>
        <w:rPr>
          <w:rFonts w:ascii="Arial" w:hAnsi="Arial" w:cs="Arial"/>
          <w:b/>
          <w:sz w:val="24"/>
          <w:szCs w:val="24"/>
        </w:rPr>
      </w:pPr>
    </w:p>
    <w:p w14:paraId="60303999" w14:textId="77777777" w:rsidR="00EF051B" w:rsidRPr="00EF051B" w:rsidRDefault="00EF051B" w:rsidP="00EF051B">
      <w:pPr>
        <w:spacing w:line="275" w:lineRule="exact"/>
        <w:ind w:left="284" w:right="3" w:hanging="284"/>
        <w:rPr>
          <w:rFonts w:ascii="Arial" w:hAnsi="Arial" w:cs="Arial"/>
          <w:b/>
          <w:sz w:val="24"/>
          <w:szCs w:val="24"/>
        </w:rPr>
      </w:pPr>
      <w:r w:rsidRPr="00EF051B">
        <w:rPr>
          <w:rFonts w:ascii="Arial" w:hAnsi="Arial" w:cs="Arial"/>
          <w:b/>
          <w:sz w:val="24"/>
          <w:szCs w:val="24"/>
        </w:rPr>
        <w:t>Edited</w:t>
      </w:r>
      <w:r w:rsidRPr="00EF051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b/>
          <w:sz w:val="24"/>
          <w:szCs w:val="24"/>
        </w:rPr>
        <w:t>Book,</w:t>
      </w:r>
      <w:r w:rsidRPr="00EF051B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b/>
          <w:sz w:val="24"/>
          <w:szCs w:val="24"/>
        </w:rPr>
        <w:t>No Author</w:t>
      </w:r>
    </w:p>
    <w:p w14:paraId="351E8257" w14:textId="4DFF1E0F" w:rsidR="00EF051B" w:rsidRPr="00EF051B" w:rsidRDefault="00EC5E09" w:rsidP="00EF051B">
      <w:pPr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Graham, J.R., &amp; Harvey, C.R. (Eds.). (2001). Corporate financial reporting practices. Elsevier.</w:t>
      </w:r>
    </w:p>
    <w:p w14:paraId="6E7B22B0" w14:textId="77777777" w:rsidR="00EF051B" w:rsidRPr="00EF051B" w:rsidRDefault="00EF051B" w:rsidP="00EF051B">
      <w:pPr>
        <w:spacing w:before="1"/>
        <w:ind w:left="284" w:right="3" w:hanging="284"/>
        <w:rPr>
          <w:rFonts w:ascii="Arial" w:hAnsi="Arial" w:cs="Arial"/>
          <w:sz w:val="24"/>
          <w:szCs w:val="24"/>
        </w:rPr>
      </w:pPr>
    </w:p>
    <w:p w14:paraId="04EEA709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Edited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Book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with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</w:t>
      </w:r>
      <w:r w:rsidRPr="00EF051B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or</w:t>
      </w:r>
      <w:r w:rsidRPr="00EF051B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Authors</w:t>
      </w:r>
    </w:p>
    <w:p w14:paraId="528AC9BA" w14:textId="0C3A5AD2" w:rsidR="00EF051B" w:rsidRPr="00EF051B" w:rsidRDefault="00EC5E09" w:rsidP="00EF051B">
      <w:pPr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Brigham, E.F. (2019). Financial management: Theory and practice (15th ed.). Cengage Learning.</w:t>
      </w:r>
    </w:p>
    <w:p w14:paraId="3169CD06" w14:textId="77777777" w:rsidR="00EF051B" w:rsidRPr="00EF051B" w:rsidRDefault="00EF051B" w:rsidP="00EF051B">
      <w:pPr>
        <w:spacing w:before="11"/>
        <w:ind w:left="284" w:right="3" w:hanging="284"/>
        <w:rPr>
          <w:rFonts w:ascii="Arial" w:hAnsi="Arial" w:cs="Arial"/>
          <w:sz w:val="24"/>
          <w:szCs w:val="24"/>
        </w:rPr>
      </w:pPr>
    </w:p>
    <w:p w14:paraId="42EB1A99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Translation</w:t>
      </w:r>
    </w:p>
    <w:p w14:paraId="49AC1331" w14:textId="4C0C20B9" w:rsidR="00EF051B" w:rsidRPr="00EF051B" w:rsidRDefault="00EC5E09" w:rsidP="00EF051B">
      <w:pPr>
        <w:spacing w:before="3"/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Pacioli, L. (1994). Summa de arithmetica (A. Clarke, Trans.). Oxford University Press. (Original work published 1494)</w:t>
      </w:r>
    </w:p>
    <w:p w14:paraId="69690E5F" w14:textId="77777777" w:rsidR="00EF051B" w:rsidRPr="00EF051B" w:rsidRDefault="00EF051B" w:rsidP="00EF051B">
      <w:pPr>
        <w:spacing w:before="11"/>
        <w:ind w:left="284" w:right="3" w:hanging="284"/>
        <w:rPr>
          <w:rFonts w:ascii="Arial" w:hAnsi="Arial" w:cs="Arial"/>
          <w:sz w:val="24"/>
          <w:szCs w:val="24"/>
        </w:rPr>
      </w:pPr>
    </w:p>
    <w:p w14:paraId="7E594EF7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Edition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Other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Than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the First</w:t>
      </w:r>
    </w:p>
    <w:p w14:paraId="3BCFEB06" w14:textId="4D5A467F" w:rsidR="00EF051B" w:rsidRPr="00EF051B" w:rsidRDefault="00EC5E09" w:rsidP="00EF051B">
      <w:pPr>
        <w:spacing w:before="3"/>
        <w:ind w:left="284" w:right="3" w:hanging="284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 xml:space="preserve">Harrison, W.T., Horngren, C.T., &amp; Thomas, C.W. (2018). Financial accounting </w:t>
      </w:r>
      <w:r w:rsidRPr="00EC5E09">
        <w:rPr>
          <w:rFonts w:ascii="Arial" w:hAnsi="Arial" w:cs="Arial"/>
          <w:sz w:val="24"/>
          <w:szCs w:val="24"/>
        </w:rPr>
        <w:lastRenderedPageBreak/>
        <w:t>(11th ed.). Pearson.</w:t>
      </w:r>
    </w:p>
    <w:p w14:paraId="3278270A" w14:textId="77777777" w:rsidR="00EF051B" w:rsidRPr="00EF051B" w:rsidRDefault="00EF051B" w:rsidP="00EF051B">
      <w:pPr>
        <w:spacing w:before="11"/>
        <w:ind w:left="284" w:right="3" w:hanging="284"/>
        <w:rPr>
          <w:rFonts w:ascii="Arial" w:hAnsi="Arial" w:cs="Arial"/>
          <w:sz w:val="24"/>
          <w:szCs w:val="24"/>
        </w:rPr>
      </w:pPr>
    </w:p>
    <w:p w14:paraId="467E66A6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Article or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Chapter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Edited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Book</w:t>
      </w:r>
    </w:p>
    <w:p w14:paraId="7A34DB19" w14:textId="62CD0C8A" w:rsidR="00EF051B" w:rsidRPr="00EF051B" w:rsidRDefault="00EC5E09" w:rsidP="00EF051B">
      <w:pPr>
        <w:spacing w:before="1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C5E09">
        <w:rPr>
          <w:rFonts w:ascii="Arial" w:hAnsi="Arial" w:cs="Arial"/>
          <w:sz w:val="24"/>
          <w:szCs w:val="24"/>
        </w:rPr>
        <w:t>Healy, P. M., &amp; Palepu, K. G. (2001). Information asymmetry, corporate disclosure, and capital markets. In J. Hand &amp; B. Lev (Eds.), Intangible assets (pp. 33–60). Oxford University Press.</w:t>
      </w:r>
    </w:p>
    <w:p w14:paraId="58C64465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66A24E00" w14:textId="77777777" w:rsidR="00EC5E09" w:rsidRDefault="00EF051B" w:rsidP="00EF051B">
      <w:pPr>
        <w:spacing w:before="54" w:line="552" w:lineRule="exact"/>
        <w:ind w:left="284" w:right="3" w:hanging="284"/>
        <w:jc w:val="center"/>
        <w:outlineLvl w:val="0"/>
        <w:rPr>
          <w:rFonts w:ascii="Arial" w:eastAsia="Arial" w:hAnsi="Arial" w:cs="Arial"/>
          <w:b/>
          <w:bCs/>
          <w:spacing w:val="-64"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Reference List: Other Print Sources</w:t>
      </w:r>
      <w:r w:rsidRPr="00EF051B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 </w:t>
      </w:r>
    </w:p>
    <w:p w14:paraId="2C4DDA27" w14:textId="21D3551E" w:rsidR="00EF051B" w:rsidRPr="00EF051B" w:rsidRDefault="00EF051B" w:rsidP="00EC5E09">
      <w:pPr>
        <w:spacing w:line="552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Entry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 an Encyclopedia</w:t>
      </w:r>
    </w:p>
    <w:p w14:paraId="1EF4624F" w14:textId="53A7B097" w:rsidR="00EF051B" w:rsidRPr="00EF051B" w:rsidRDefault="00B72385" w:rsidP="00EF051B">
      <w:pPr>
        <w:spacing w:before="3"/>
        <w:ind w:left="284" w:right="3" w:hanging="284"/>
        <w:rPr>
          <w:rFonts w:ascii="Arial" w:hAnsi="Arial" w:cs="Arial"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t>Bromwich, M. (2015). Management accounting. In C. Cooper (Ed.), Wiley encyclopedia of management (3rd ed., pp. 1–5). Wiley.</w:t>
      </w:r>
    </w:p>
    <w:p w14:paraId="206C2BE5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70DCB6B2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Dissertation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Abstract</w:t>
      </w:r>
    </w:p>
    <w:p w14:paraId="5E59C7F1" w14:textId="4F28BF0E" w:rsidR="00EF051B" w:rsidRPr="00EF051B" w:rsidRDefault="00B72385" w:rsidP="00EF051B">
      <w:pPr>
        <w:spacing w:before="2" w:line="237" w:lineRule="auto"/>
        <w:ind w:left="284" w:right="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Sari, DP (2021). Corporate governance and earnings quality in ASEAN countries (Doctoral dissertation, University of Indonesia). Dissertation Abstracts International, 82, 1123A.</w:t>
      </w:r>
    </w:p>
    <w:p w14:paraId="35585D5D" w14:textId="77777777" w:rsidR="00EF051B" w:rsidRPr="00EF051B" w:rsidRDefault="00EF051B" w:rsidP="00EF051B">
      <w:pPr>
        <w:spacing w:before="3"/>
        <w:ind w:left="284" w:right="3" w:hanging="284"/>
        <w:rPr>
          <w:rFonts w:ascii="Arial" w:hAnsi="Arial" w:cs="Arial"/>
          <w:sz w:val="24"/>
          <w:szCs w:val="24"/>
        </w:rPr>
      </w:pPr>
    </w:p>
    <w:p w14:paraId="1A029972" w14:textId="77777777" w:rsidR="00EF051B" w:rsidRPr="00EF051B" w:rsidRDefault="00EF051B" w:rsidP="00EF051B">
      <w:pPr>
        <w:spacing w:before="1"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Government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Document</w:t>
      </w:r>
    </w:p>
    <w:p w14:paraId="70C56A07" w14:textId="0EADF88A" w:rsidR="00EF051B" w:rsidRPr="00EF051B" w:rsidRDefault="00B72385" w:rsidP="00EF051B">
      <w:pPr>
        <w:spacing w:line="242" w:lineRule="auto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t>Ministry of Finance of the Republic of Indonesia. (2022). Report finance government center 2021. Ministry of Finance of the Republic of Indonesia.</w:t>
      </w:r>
    </w:p>
    <w:p w14:paraId="6081708C" w14:textId="77777777" w:rsidR="00EF051B" w:rsidRPr="00EF051B" w:rsidRDefault="00EF051B" w:rsidP="00EF051B">
      <w:pPr>
        <w:spacing w:before="4"/>
        <w:ind w:left="284" w:right="3" w:hanging="284"/>
        <w:rPr>
          <w:rFonts w:ascii="Arial" w:hAnsi="Arial" w:cs="Arial"/>
          <w:sz w:val="24"/>
          <w:szCs w:val="24"/>
        </w:rPr>
      </w:pPr>
    </w:p>
    <w:p w14:paraId="60C79B2D" w14:textId="77777777" w:rsidR="00EF051B" w:rsidRPr="00EF051B" w:rsidRDefault="00EF051B" w:rsidP="00EF051B">
      <w:pPr>
        <w:spacing w:before="1"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Report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from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Private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Organization</w:t>
      </w:r>
    </w:p>
    <w:p w14:paraId="6498F1E6" w14:textId="00271C2C" w:rsidR="00EF051B" w:rsidRDefault="00B72385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t>Bond Indonesian Accountants . (2022). Standards accountancy finance effective 2022. IAI.</w:t>
      </w:r>
    </w:p>
    <w:p w14:paraId="2FEEA3B0" w14:textId="77777777" w:rsidR="00B72385" w:rsidRDefault="00B72385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</w:p>
    <w:p w14:paraId="3AB5A7ED" w14:textId="1E7724D6" w:rsidR="00EF051B" w:rsidRPr="00EF051B" w:rsidRDefault="00EF051B" w:rsidP="00B72385">
      <w:pPr>
        <w:spacing w:line="275" w:lineRule="exact"/>
        <w:ind w:right="3"/>
        <w:jc w:val="both"/>
        <w:rPr>
          <w:rFonts w:ascii="Arial" w:hAnsi="Arial" w:cs="Arial"/>
          <w:b/>
          <w:bCs/>
          <w:sz w:val="24"/>
          <w:szCs w:val="24"/>
        </w:rPr>
      </w:pPr>
      <w:r w:rsidRPr="00EF051B">
        <w:rPr>
          <w:rFonts w:ascii="Arial" w:hAnsi="Arial" w:cs="Arial"/>
          <w:b/>
          <w:bCs/>
          <w:sz w:val="24"/>
          <w:szCs w:val="24"/>
        </w:rPr>
        <w:t>Conference</w:t>
      </w:r>
      <w:r w:rsidRPr="00EF051B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EF051B">
        <w:rPr>
          <w:rFonts w:ascii="Arial" w:hAnsi="Arial" w:cs="Arial"/>
          <w:b/>
          <w:bCs/>
          <w:sz w:val="24"/>
          <w:szCs w:val="24"/>
        </w:rPr>
        <w:t>Proceedings</w:t>
      </w:r>
    </w:p>
    <w:p w14:paraId="65F80C88" w14:textId="2B0572EC" w:rsidR="00EF051B" w:rsidRDefault="00B72385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t>Siregar, SV, &amp; Utama, S. (Eds.). (2023). Proceedings of the International Conference on Accounting, Governance, and Sustainability (ICAGS 2023). Atlantis Press.</w:t>
      </w:r>
    </w:p>
    <w:p w14:paraId="79B80A52" w14:textId="7BB5C0F7" w:rsidR="00B72385" w:rsidRPr="00EF051B" w:rsidRDefault="00B72385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t>Hapsoro , D., &amp; Rahman, A. (Eds.). (2022). Proceedings of the International Conference on Economics, Business, and Accounting Research (ICEBAR 2022). Springer. https://doi.org/10.1007/978-3-031-12345-6</w:t>
      </w:r>
    </w:p>
    <w:p w14:paraId="7805AAA6" w14:textId="77777777" w:rsidR="00EF051B" w:rsidRPr="00EF051B" w:rsidRDefault="00EF051B" w:rsidP="00EF051B">
      <w:pPr>
        <w:spacing w:before="3" w:line="550" w:lineRule="atLeast"/>
        <w:ind w:left="284" w:right="3" w:hanging="284"/>
        <w:jc w:val="center"/>
        <w:outlineLvl w:val="0"/>
        <w:rPr>
          <w:rFonts w:ascii="Arial" w:eastAsia="Arial" w:hAnsi="Arial" w:cs="Arial"/>
          <w:b/>
          <w:bCs/>
          <w:spacing w:val="-64"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Reference List: Electronic Sources (Web Publications)</w:t>
      </w:r>
      <w:r w:rsidRPr="00EF051B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</w:p>
    <w:p w14:paraId="0C709C11" w14:textId="77777777" w:rsidR="00EF051B" w:rsidRPr="00EF051B" w:rsidRDefault="00EF051B" w:rsidP="00EF051B">
      <w:pPr>
        <w:spacing w:before="3" w:line="550" w:lineRule="atLeast"/>
        <w:ind w:left="284" w:right="3" w:hanging="28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Article From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 Online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Periodical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with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DOI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Assigned</w:t>
      </w:r>
    </w:p>
    <w:p w14:paraId="571FF218" w14:textId="70302E37" w:rsidR="00EF051B" w:rsidRPr="00EF051B" w:rsidRDefault="00B72385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t>Francis, J., LaFond, R., Olsson, P., &amp; Schipper, K. (2004). Costs of equity and earnings attributes. The Accounting Review, 79(4), 967–1010. https://doi.org/10.2308/accr.2004.79.4.967</w:t>
      </w:r>
    </w:p>
    <w:p w14:paraId="7F976C37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6F1F7097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Article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From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On line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Periodical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with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no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DOI</w:t>
      </w:r>
      <w:r w:rsidRPr="00EF051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Assigned</w:t>
      </w:r>
    </w:p>
    <w:p w14:paraId="6075649B" w14:textId="77777777" w:rsidR="00B72385" w:rsidRPr="00B72385" w:rsidRDefault="00B72385" w:rsidP="00B72385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t>Sari, DP (2020). The effect of audit committee effectiveness on earnings management. Journal Accountancy Multiparadigm , 11(2), 215–230. https://jam.ub.ac.id/index.php/jam/article/view/2020</w:t>
      </w:r>
    </w:p>
    <w:p w14:paraId="12A17C15" w14:textId="77777777" w:rsidR="00B72385" w:rsidRPr="00B72385" w:rsidRDefault="00B72385" w:rsidP="00B72385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</w:p>
    <w:p w14:paraId="242F3F60" w14:textId="5821E913" w:rsidR="00EF051B" w:rsidRPr="00EF051B" w:rsidRDefault="00B72385" w:rsidP="00B72385">
      <w:pPr>
        <w:ind w:left="284" w:right="3" w:hanging="284"/>
        <w:jc w:val="both"/>
        <w:rPr>
          <w:rFonts w:ascii="Arial" w:hAnsi="Arial" w:cs="Arial"/>
          <w:i/>
          <w:sz w:val="24"/>
          <w:szCs w:val="24"/>
        </w:rPr>
      </w:pPr>
      <w:r w:rsidRPr="00B72385">
        <w:rPr>
          <w:rFonts w:ascii="Arial" w:hAnsi="Arial" w:cs="Arial"/>
          <w:sz w:val="24"/>
          <w:szCs w:val="24"/>
        </w:rPr>
        <w:lastRenderedPageBreak/>
        <w:t>Wijayanti, R. (2019). Corporate governance and financial distress prediction. Journal Finance and Banking , 23(3), 345–357. https://jurnal.unmer.ac.id/index.php/jkdp</w:t>
      </w:r>
    </w:p>
    <w:p w14:paraId="439F1CB8" w14:textId="77777777" w:rsidR="00EF051B" w:rsidRPr="00EF051B" w:rsidRDefault="00EF051B" w:rsidP="00EF051B">
      <w:pPr>
        <w:spacing w:before="1"/>
        <w:ind w:left="284" w:right="3" w:hanging="284"/>
        <w:rPr>
          <w:rFonts w:ascii="Arial" w:hAnsi="Arial" w:cs="Arial"/>
          <w:sz w:val="24"/>
          <w:szCs w:val="24"/>
        </w:rPr>
      </w:pPr>
    </w:p>
    <w:p w14:paraId="4A1D8653" w14:textId="77777777" w:rsidR="00EF051B" w:rsidRPr="00EF051B" w:rsidRDefault="00EF051B" w:rsidP="00EF051B">
      <w:pPr>
        <w:spacing w:before="1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7E13BF">
        <w:rPr>
          <w:rFonts w:ascii="Arial" w:eastAsia="Arial" w:hAnsi="Arial" w:cs="Arial"/>
          <w:b/>
          <w:bCs/>
          <w:sz w:val="24"/>
          <w:szCs w:val="24"/>
        </w:rPr>
        <w:t>Abstract</w:t>
      </w:r>
    </w:p>
    <w:p w14:paraId="69B702EE" w14:textId="07D1B2F1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Pratama, A. (2022). The impact of ESG disclosure on firm value in ASEAN countries [Abstract]. Asian Journal of Accounting Research, 7(1), 88–89.</w:t>
      </w:r>
    </w:p>
    <w:p w14:paraId="2CF84A11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4C3E2D57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Newspaper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Article</w:t>
      </w:r>
    </w:p>
    <w:p w14:paraId="22F6CAF1" w14:textId="77BD5D42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Sorkin, A. R. (2023, March 15). Regulators increase scrutiny on corporate financial reporting. The New York Times. https://www.nytimes.com</w:t>
      </w:r>
    </w:p>
    <w:p w14:paraId="70D43B7E" w14:textId="77777777" w:rsidR="00EF051B" w:rsidRPr="00EF051B" w:rsidRDefault="00EF051B" w:rsidP="00EF051B">
      <w:pPr>
        <w:spacing w:before="6"/>
        <w:ind w:left="284" w:right="3" w:hanging="284"/>
        <w:rPr>
          <w:rFonts w:ascii="Arial" w:hAnsi="Arial" w:cs="Arial"/>
          <w:sz w:val="24"/>
          <w:szCs w:val="24"/>
        </w:rPr>
      </w:pPr>
    </w:p>
    <w:p w14:paraId="18FB369B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Electronic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Books</w:t>
      </w:r>
    </w:p>
    <w:p w14:paraId="20287B49" w14:textId="77777777" w:rsidR="007E13BF" w:rsidRPr="007E13BF" w:rsidRDefault="007E13BF" w:rsidP="007E13BF">
      <w:pPr>
        <w:spacing w:line="242" w:lineRule="auto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Atrill , P., &amp; McLaney, E. (2020). Management accounting for decision makers (9th ed.). Pearson. https://www.pearson.com</w:t>
      </w:r>
    </w:p>
    <w:p w14:paraId="29A6F986" w14:textId="5F3653EA" w:rsidR="00EF051B" w:rsidRPr="00EF051B" w:rsidRDefault="007E13BF" w:rsidP="007E13BF">
      <w:pPr>
        <w:spacing w:line="242" w:lineRule="auto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Harrison, W.T., Horngren, C.T., &amp; Thomas, C.W. (2018). Financial accounting (11th ed.). Pearson. https://www.pearson.com</w:t>
      </w:r>
    </w:p>
    <w:p w14:paraId="05BF4327" w14:textId="77777777" w:rsidR="00EF051B" w:rsidRPr="00EF051B" w:rsidRDefault="00EF051B" w:rsidP="00EF051B">
      <w:pPr>
        <w:spacing w:before="2"/>
        <w:ind w:left="284" w:right="3" w:hanging="284"/>
        <w:rPr>
          <w:rFonts w:ascii="Arial" w:hAnsi="Arial" w:cs="Arial"/>
          <w:sz w:val="24"/>
          <w:szCs w:val="24"/>
        </w:rPr>
      </w:pPr>
    </w:p>
    <w:p w14:paraId="157FEEDC" w14:textId="7FDC2071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Chapter in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Online Book</w:t>
      </w:r>
    </w:p>
    <w:p w14:paraId="4E53A1E0" w14:textId="30123726" w:rsidR="00EF051B" w:rsidRPr="00EF051B" w:rsidRDefault="007E13BF" w:rsidP="00EF051B">
      <w:pPr>
        <w:spacing w:before="2" w:line="237" w:lineRule="auto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Healy, P. M., &amp; Palepu, K. G. (2001). Information asymmetry, corporate disclosure, and capital markets. In J. Hand &amp; B. Lev (Eds.), Intangible assets (pp. 33–60). Oxford University Press. https://doi.org/10.1093/019511099X.003.0002</w:t>
      </w:r>
    </w:p>
    <w:p w14:paraId="7975DB8C" w14:textId="77777777" w:rsidR="00EF051B" w:rsidRPr="00EF051B" w:rsidRDefault="00EF051B" w:rsidP="00EF051B">
      <w:pPr>
        <w:spacing w:before="4"/>
        <w:ind w:left="284" w:right="3" w:hanging="284"/>
        <w:rPr>
          <w:rFonts w:ascii="Arial" w:hAnsi="Arial" w:cs="Arial"/>
          <w:sz w:val="24"/>
          <w:szCs w:val="24"/>
        </w:rPr>
      </w:pPr>
    </w:p>
    <w:p w14:paraId="39748D82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Online Book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Reviews</w:t>
      </w:r>
    </w:p>
    <w:p w14:paraId="1EDCAA48" w14:textId="443DFA36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 xml:space="preserve">Zeff, S.A. (2021, April 10). Rethinking financial reporting standards [Review of the book </w:t>
      </w:r>
      <w:proofErr w:type="gramStart"/>
      <w:r w:rsidRPr="007E13BF">
        <w:rPr>
          <w:rFonts w:ascii="Arial" w:hAnsi="Arial" w:cs="Arial"/>
          <w:sz w:val="24"/>
          <w:szCs w:val="24"/>
        </w:rPr>
        <w:t>The</w:t>
      </w:r>
      <w:proofErr w:type="gramEnd"/>
      <w:r w:rsidRPr="007E13BF">
        <w:rPr>
          <w:rFonts w:ascii="Arial" w:hAnsi="Arial" w:cs="Arial"/>
          <w:sz w:val="24"/>
          <w:szCs w:val="24"/>
        </w:rPr>
        <w:t xml:space="preserve"> future of financial accounting]. Accounting Today. https://www.accountingtoday.com</w:t>
      </w:r>
    </w:p>
    <w:p w14:paraId="127D4122" w14:textId="77777777" w:rsidR="00EF051B" w:rsidRPr="00EF051B" w:rsidRDefault="00EF051B" w:rsidP="00EF051B">
      <w:pPr>
        <w:spacing w:before="11"/>
        <w:ind w:left="284" w:right="3" w:hanging="284"/>
        <w:rPr>
          <w:rFonts w:ascii="Arial" w:hAnsi="Arial" w:cs="Arial"/>
          <w:sz w:val="24"/>
          <w:szCs w:val="24"/>
        </w:rPr>
      </w:pPr>
    </w:p>
    <w:p w14:paraId="6A3878EF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Dissertation/Thesis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from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Database</w:t>
      </w:r>
    </w:p>
    <w:p w14:paraId="138462E3" w14:textId="5429C24A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Putri, RD (2021). Corporate governance and earnings quality in emerging markets (Doctoral dissertation). ProQuest Dissertations Publishing. (UMI No. 1234567)</w:t>
      </w:r>
    </w:p>
    <w:p w14:paraId="58D24DD1" w14:textId="77777777" w:rsidR="00EF051B" w:rsidRPr="00EF051B" w:rsidRDefault="00EF051B" w:rsidP="00EF051B">
      <w:pPr>
        <w:spacing w:before="1"/>
        <w:ind w:left="284" w:right="3" w:hanging="284"/>
        <w:rPr>
          <w:rFonts w:ascii="Arial" w:hAnsi="Arial" w:cs="Arial"/>
          <w:sz w:val="24"/>
          <w:szCs w:val="24"/>
        </w:rPr>
      </w:pPr>
    </w:p>
    <w:p w14:paraId="17004357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On line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Encyclopedias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and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Dictionaries</w:t>
      </w:r>
    </w:p>
    <w:p w14:paraId="2512E629" w14:textId="7BEAE2FF" w:rsidR="00EF051B" w:rsidRPr="00EF051B" w:rsidRDefault="007E13BF" w:rsidP="00EF051B">
      <w:pPr>
        <w:spacing w:line="242" w:lineRule="auto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pacing w:val="-1"/>
          <w:sz w:val="24"/>
          <w:szCs w:val="24"/>
        </w:rPr>
        <w:t>Accounting conservatism. (nd). In Encyclopædia Britannica Online. https://www.britannica.com</w:t>
      </w:r>
    </w:p>
    <w:p w14:paraId="61147BA3" w14:textId="77777777" w:rsidR="00EF051B" w:rsidRPr="00EF051B" w:rsidRDefault="00EF051B" w:rsidP="00EF051B">
      <w:pPr>
        <w:spacing w:before="9"/>
        <w:ind w:left="284" w:right="3" w:hanging="284"/>
        <w:rPr>
          <w:rFonts w:ascii="Arial" w:hAnsi="Arial" w:cs="Arial"/>
          <w:sz w:val="24"/>
          <w:szCs w:val="24"/>
        </w:rPr>
      </w:pPr>
    </w:p>
    <w:p w14:paraId="69D8047A" w14:textId="77777777" w:rsidR="00EF051B" w:rsidRPr="00EF051B" w:rsidRDefault="00EF051B" w:rsidP="00EF051B">
      <w:pPr>
        <w:spacing w:before="1"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On line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Bibliographies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and Annotated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Bibliographies</w:t>
      </w:r>
    </w:p>
    <w:p w14:paraId="1F309FD4" w14:textId="2E47F9E8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International Federation of Accountants. (2022). Sustainability reporting: Annotated bibliography. https://www.ifac.org</w:t>
      </w:r>
    </w:p>
    <w:p w14:paraId="277043E3" w14:textId="77777777" w:rsidR="00EF051B" w:rsidRPr="00EF051B" w:rsidRDefault="00EF051B" w:rsidP="00EF051B">
      <w:pPr>
        <w:spacing w:before="1"/>
        <w:ind w:left="284" w:right="3" w:hanging="284"/>
        <w:rPr>
          <w:rFonts w:ascii="Arial" w:hAnsi="Arial" w:cs="Arial"/>
          <w:sz w:val="24"/>
          <w:szCs w:val="24"/>
        </w:rPr>
      </w:pPr>
    </w:p>
    <w:p w14:paraId="18E913F7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Data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Sets</w:t>
      </w:r>
    </w:p>
    <w:p w14:paraId="40AF9C8F" w14:textId="5E48E0F1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World Bank. (2023). World development indicators [Data set]. https://data.worldbank.org</w:t>
      </w:r>
    </w:p>
    <w:p w14:paraId="2C15EBC6" w14:textId="77777777" w:rsidR="00EF051B" w:rsidRPr="00EF051B" w:rsidRDefault="00EF051B" w:rsidP="00EF051B">
      <w:pPr>
        <w:spacing w:before="9"/>
        <w:ind w:left="284" w:right="3" w:hanging="284"/>
        <w:rPr>
          <w:rFonts w:ascii="Arial" w:hAnsi="Arial" w:cs="Arial"/>
          <w:sz w:val="24"/>
          <w:szCs w:val="24"/>
        </w:rPr>
      </w:pPr>
    </w:p>
    <w:p w14:paraId="5FA948D9" w14:textId="640D481A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Graphic</w:t>
      </w:r>
      <w:r w:rsidRPr="00EF051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Data</w:t>
      </w:r>
    </w:p>
    <w:p w14:paraId="7C5C9820" w14:textId="789E4BC6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 xml:space="preserve">International Monetary Fund. (2023). Global financial stability indicators [Data </w:t>
      </w:r>
      <w:r w:rsidRPr="007E13BF">
        <w:rPr>
          <w:rFonts w:ascii="Arial" w:hAnsi="Arial" w:cs="Arial"/>
          <w:sz w:val="24"/>
          <w:szCs w:val="24"/>
        </w:rPr>
        <w:lastRenderedPageBreak/>
        <w:t>visualization]. https://www.imf.org</w:t>
      </w:r>
    </w:p>
    <w:p w14:paraId="07450807" w14:textId="77777777" w:rsidR="00EF051B" w:rsidRPr="00EF051B" w:rsidRDefault="00EF051B" w:rsidP="00EF051B">
      <w:pPr>
        <w:spacing w:before="1"/>
        <w:ind w:left="284" w:right="3" w:hanging="284"/>
        <w:rPr>
          <w:rFonts w:ascii="Arial" w:hAnsi="Arial" w:cs="Arial"/>
          <w:sz w:val="24"/>
          <w:szCs w:val="24"/>
        </w:rPr>
      </w:pPr>
    </w:p>
    <w:p w14:paraId="7E51A684" w14:textId="3AD57A46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On line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Interviews</w:t>
      </w:r>
    </w:p>
    <w:p w14:paraId="0F37E763" w14:textId="0546AF55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Butler, C. (Interviewer) &amp; Siregar, SV (Interviewee). (2022). The future of ESG reporting in Indonesia [Interview transcript]. https://www.accountingconference.org/interviews</w:t>
      </w:r>
    </w:p>
    <w:p w14:paraId="6EB47E2E" w14:textId="77777777" w:rsidR="00EF051B" w:rsidRPr="00EF051B" w:rsidRDefault="00EF051B" w:rsidP="00EF051B">
      <w:pPr>
        <w:spacing w:before="2"/>
        <w:ind w:left="284" w:right="3" w:hanging="284"/>
        <w:rPr>
          <w:rFonts w:ascii="Arial" w:hAnsi="Arial" w:cs="Arial"/>
          <w:sz w:val="24"/>
          <w:szCs w:val="24"/>
        </w:rPr>
      </w:pPr>
    </w:p>
    <w:p w14:paraId="1D5993EA" w14:textId="48A28C82" w:rsidR="00EF051B" w:rsidRPr="00EF051B" w:rsidRDefault="00EF051B" w:rsidP="00EF051B">
      <w:pPr>
        <w:spacing w:before="1"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On line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Lecture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 xml:space="preserve">Notes </w:t>
      </w:r>
      <w:r w:rsidR="007E13BF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/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Slides</w:t>
      </w:r>
    </w:p>
    <w:p w14:paraId="58CE33EC" w14:textId="0383735A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Hapsoro , D. (2023). Earnings management and audit quality [PowerPoint slides]. https://www.university.ac.id/akuntansi</w:t>
      </w:r>
    </w:p>
    <w:p w14:paraId="79AAB787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254FAB3C" w14:textId="290446EB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Nonperiodical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Web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Document / Report</w:t>
      </w:r>
    </w:p>
    <w:p w14:paraId="5C895969" w14:textId="5CAB67DC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International Federation of Accountants. (2023). Global accounting profession report 2023. https://www.ifac.org</w:t>
      </w:r>
    </w:p>
    <w:p w14:paraId="1C37F52D" w14:textId="77777777" w:rsidR="00EF051B" w:rsidRPr="00EF051B" w:rsidRDefault="00EF051B" w:rsidP="00EF051B">
      <w:pPr>
        <w:spacing w:before="8"/>
        <w:ind w:left="284" w:right="3" w:hanging="284"/>
        <w:rPr>
          <w:rFonts w:ascii="Arial" w:hAnsi="Arial" w:cs="Arial"/>
          <w:sz w:val="24"/>
          <w:szCs w:val="24"/>
        </w:rPr>
      </w:pPr>
    </w:p>
    <w:p w14:paraId="29C585A2" w14:textId="22AF4A03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Computer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Software</w:t>
      </w:r>
    </w:p>
    <w:p w14:paraId="48DE2940" w14:textId="77777777" w:rsidR="007E13BF" w:rsidRPr="007E13BF" w:rsidRDefault="007E13BF" w:rsidP="007E13BF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StataCorp . (2022). Stata statistical software: Release 17 [Computer software]. StataCorp LLC.</w:t>
      </w:r>
    </w:p>
    <w:p w14:paraId="51184E19" w14:textId="1AF807C7" w:rsidR="00EF051B" w:rsidRPr="00EF051B" w:rsidRDefault="007E13BF" w:rsidP="007E13BF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IBM Corp. (2021). IBM SPSS statistics for Windows (Version 27) [Computer software]. IBM Corp.</w:t>
      </w:r>
    </w:p>
    <w:p w14:paraId="2C78F49E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</w:p>
    <w:p w14:paraId="374D1B94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E-mail</w:t>
      </w:r>
    </w:p>
    <w:p w14:paraId="2427CFDD" w14:textId="77777777" w:rsidR="00EF051B" w:rsidRPr="00EF051B" w:rsidRDefault="00EF051B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E-mails are not included in the list of references, even if you parenthetically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cite them in your main text: (E. Robbins, personal communication, January 4,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2001).</w:t>
      </w:r>
    </w:p>
    <w:p w14:paraId="265E159F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0270416B" w14:textId="384F17BD" w:rsidR="00EF051B" w:rsidRPr="00EF051B" w:rsidRDefault="00EF051B" w:rsidP="00EF051B">
      <w:pPr>
        <w:spacing w:before="1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On line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Forum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Post</w:t>
      </w:r>
    </w:p>
    <w:p w14:paraId="278A5261" w14:textId="715A1D8C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Public Accountant . (2023, July 10). Challenges in implementing PSAK 71 [Online forum post]. https://www.akuntansiforum.com</w:t>
      </w:r>
    </w:p>
    <w:p w14:paraId="0087290A" w14:textId="77777777" w:rsidR="00EF051B" w:rsidRPr="00EF051B" w:rsidRDefault="00EF051B" w:rsidP="00EF051B">
      <w:pPr>
        <w:spacing w:before="11"/>
        <w:ind w:left="284" w:right="3" w:hanging="284"/>
        <w:rPr>
          <w:rFonts w:ascii="Arial" w:hAnsi="Arial" w:cs="Arial"/>
          <w:sz w:val="24"/>
          <w:szCs w:val="24"/>
        </w:rPr>
      </w:pPr>
    </w:p>
    <w:p w14:paraId="5C3E07EC" w14:textId="2C51F97D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 xml:space="preserve">Blog </w:t>
      </w:r>
      <w:r w:rsidR="007E13BF">
        <w:rPr>
          <w:rFonts w:ascii="Arial" w:eastAsia="Arial" w:hAnsi="Arial" w:cs="Arial"/>
          <w:b/>
          <w:bCs/>
          <w:spacing w:val="-1"/>
          <w:sz w:val="24"/>
          <w:szCs w:val="24"/>
        </w:rPr>
        <w:t>Post</w:t>
      </w:r>
    </w:p>
    <w:p w14:paraId="17DCD9F1" w14:textId="328CA411" w:rsidR="00EF051B" w:rsidRPr="00EF051B" w:rsidRDefault="007E13BF" w:rsidP="00EF051B">
      <w:pPr>
        <w:ind w:left="284" w:right="3" w:hanging="284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Deloitte Indonesia. (2023, May 2). ESG reporting trends in Southeast Asia [Blog post]. https://www2.deloitte.com</w:t>
      </w:r>
    </w:p>
    <w:p w14:paraId="0EA1B491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6C98D320" w14:textId="4A316DCF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Wikipedia</w:t>
      </w:r>
    </w:p>
    <w:p w14:paraId="3DE85229" w14:textId="16763A06" w:rsidR="00EF051B" w:rsidRPr="00EF051B" w:rsidRDefault="007E13BF" w:rsidP="00EF051B">
      <w:pPr>
        <w:ind w:left="284" w:right="3" w:hanging="284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Sustainability accounting. (nd). In Wikipedia. https://en.wikipedia.org/wiki/Sustainability_accounting</w:t>
      </w:r>
    </w:p>
    <w:p w14:paraId="14A4B927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0E5FC0DF" w14:textId="442CF590" w:rsidR="00EF051B" w:rsidRPr="00EF051B" w:rsidRDefault="00EF051B" w:rsidP="00EF051B">
      <w:pPr>
        <w:ind w:left="284" w:right="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EF051B">
        <w:rPr>
          <w:rFonts w:ascii="Arial" w:hAnsi="Arial" w:cs="Arial"/>
          <w:b/>
          <w:bCs/>
          <w:sz w:val="24"/>
          <w:szCs w:val="24"/>
        </w:rPr>
        <w:t>Podcast</w:t>
      </w:r>
    </w:p>
    <w:p w14:paraId="0A76EB3B" w14:textId="6F1C16CD" w:rsid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 xml:space="preserve">International Federation of Accountants. (2023, June 5). The future of global audit standards [Audio podcast episode]. </w:t>
      </w:r>
      <w:hyperlink r:id="rId11" w:history="1">
        <w:r w:rsidRPr="00DF20CF">
          <w:rPr>
            <w:rStyle w:val="Hyperlink"/>
            <w:rFonts w:ascii="Arial" w:hAnsi="Arial" w:cs="Arial"/>
            <w:sz w:val="24"/>
            <w:szCs w:val="24"/>
          </w:rPr>
          <w:t>https://www.ifac.org</w:t>
        </w:r>
      </w:hyperlink>
    </w:p>
    <w:p w14:paraId="13E29631" w14:textId="77777777" w:rsidR="007E13BF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</w:p>
    <w:p w14:paraId="2BD342A1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Video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Podcasts</w:t>
      </w:r>
    </w:p>
    <w:p w14:paraId="62AFE890" w14:textId="77777777" w:rsidR="00EF051B" w:rsidRPr="00EF051B" w:rsidRDefault="00EF051B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Scott,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D.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(Producer).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(2007,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January 5).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The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community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college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classroom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[Episode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7].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>Adventures</w:t>
      </w:r>
      <w:r w:rsidRPr="00EF051B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>in</w:t>
      </w:r>
      <w:r w:rsidRPr="00EF051B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 xml:space="preserve">Education </w:t>
      </w:r>
      <w:r w:rsidRPr="00EF051B">
        <w:rPr>
          <w:rFonts w:ascii="Arial" w:hAnsi="Arial" w:cs="Arial"/>
          <w:sz w:val="24"/>
          <w:szCs w:val="24"/>
        </w:rPr>
        <w:t>.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Podcast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retrieved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from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hyperlink r:id="rId12">
        <w:r w:rsidRPr="00EF051B">
          <w:rPr>
            <w:rFonts w:ascii="Arial" w:hAnsi="Arial" w:cs="Arial"/>
            <w:sz w:val="24"/>
            <w:szCs w:val="24"/>
          </w:rPr>
          <w:t>http://www.adveeducation.com</w:t>
        </w:r>
      </w:hyperlink>
    </w:p>
    <w:p w14:paraId="1179C07F" w14:textId="77777777" w:rsidR="00EF051B" w:rsidRPr="00EF051B" w:rsidRDefault="00EF051B" w:rsidP="00EF051B">
      <w:pPr>
        <w:spacing w:before="2" w:line="550" w:lineRule="atLeast"/>
        <w:ind w:left="284" w:right="3" w:hanging="284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Reference List: Other Non-Print Sources</w:t>
      </w:r>
    </w:p>
    <w:p w14:paraId="06DA75FF" w14:textId="77777777" w:rsidR="00EF051B" w:rsidRPr="00EF051B" w:rsidRDefault="00EF051B" w:rsidP="00EF051B">
      <w:pPr>
        <w:spacing w:before="2" w:line="550" w:lineRule="atLeast"/>
        <w:ind w:left="284" w:right="3" w:hanging="28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pacing w:val="-64"/>
          <w:sz w:val="24"/>
          <w:szCs w:val="24"/>
        </w:rPr>
        <w:lastRenderedPageBreak/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Interviews,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E-mail,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and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Other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Personal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Communication</w:t>
      </w:r>
    </w:p>
    <w:p w14:paraId="05ED7169" w14:textId="77777777" w:rsidR="00EF051B" w:rsidRPr="00EF051B" w:rsidRDefault="00EF051B" w:rsidP="00EF051B">
      <w:pPr>
        <w:spacing w:before="2"/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No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personal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communication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is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included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in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your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reference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list;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instead,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parenthetically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cite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the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communicators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name,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the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fact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that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it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was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personal</w:t>
      </w:r>
      <w:r w:rsidRPr="00EF051B">
        <w:rPr>
          <w:rFonts w:ascii="Arial" w:hAnsi="Arial" w:cs="Arial"/>
          <w:spacing w:val="-64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communication,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and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the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date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of the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communication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in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your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play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text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only.</w:t>
      </w:r>
    </w:p>
    <w:p w14:paraId="01247E59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700FCE75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(E.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Robbins,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personal</w:t>
      </w:r>
      <w:r w:rsidRPr="00EF051B">
        <w:rPr>
          <w:rFonts w:ascii="Arial" w:hAnsi="Arial" w:cs="Arial"/>
          <w:spacing w:val="-5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communication,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January</w:t>
      </w:r>
      <w:r w:rsidRPr="00EF051B">
        <w:rPr>
          <w:rFonts w:ascii="Arial" w:hAnsi="Arial" w:cs="Arial"/>
          <w:spacing w:val="-5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4,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2001).</w:t>
      </w:r>
    </w:p>
    <w:p w14:paraId="29704C34" w14:textId="77777777" w:rsidR="00EF051B" w:rsidRPr="00EF051B" w:rsidRDefault="00EF051B" w:rsidP="00EF051B">
      <w:pPr>
        <w:spacing w:before="1"/>
        <w:ind w:left="284" w:right="3" w:hanging="284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A.</w:t>
      </w:r>
      <w:r w:rsidRPr="00EF051B">
        <w:rPr>
          <w:rFonts w:ascii="Arial" w:hAnsi="Arial" w:cs="Arial"/>
          <w:spacing w:val="8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P.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Smith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also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claimed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that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many</w:t>
      </w:r>
      <w:r w:rsidRPr="00EF051B">
        <w:rPr>
          <w:rFonts w:ascii="Arial" w:hAnsi="Arial" w:cs="Arial"/>
          <w:spacing w:val="6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of</w:t>
      </w:r>
      <w:r w:rsidRPr="00EF051B">
        <w:rPr>
          <w:rFonts w:ascii="Arial" w:hAnsi="Arial" w:cs="Arial"/>
          <w:spacing w:val="1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her</w:t>
      </w:r>
      <w:r w:rsidRPr="00EF051B">
        <w:rPr>
          <w:rFonts w:ascii="Arial" w:hAnsi="Arial" w:cs="Arial"/>
          <w:spacing w:val="8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students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had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difficulties</w:t>
      </w:r>
      <w:r w:rsidRPr="00EF051B">
        <w:rPr>
          <w:rFonts w:ascii="Arial" w:hAnsi="Arial" w:cs="Arial"/>
          <w:spacing w:val="6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with</w:t>
      </w:r>
      <w:r w:rsidRPr="00EF051B">
        <w:rPr>
          <w:rFonts w:ascii="Arial" w:hAnsi="Arial" w:cs="Arial"/>
          <w:spacing w:val="9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WHAT</w:t>
      </w:r>
      <w:r w:rsidRPr="00EF051B">
        <w:rPr>
          <w:rFonts w:ascii="Arial" w:hAnsi="Arial" w:cs="Arial"/>
          <w:spacing w:val="-64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style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(personal communication, November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3,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2002).</w:t>
      </w:r>
    </w:p>
    <w:p w14:paraId="542822E8" w14:textId="77777777" w:rsidR="00EF051B" w:rsidRPr="00EF051B" w:rsidRDefault="00EF051B" w:rsidP="00EF051B">
      <w:pPr>
        <w:spacing w:before="11"/>
        <w:ind w:left="284" w:right="3" w:hanging="284"/>
        <w:rPr>
          <w:rFonts w:ascii="Arial" w:hAnsi="Arial" w:cs="Arial"/>
          <w:sz w:val="24"/>
          <w:szCs w:val="24"/>
        </w:rPr>
      </w:pPr>
    </w:p>
    <w:p w14:paraId="22D00B14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Motion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Picture</w:t>
      </w:r>
    </w:p>
    <w:p w14:paraId="2245CE37" w14:textId="0C237B18" w:rsidR="00EF051B" w:rsidRPr="00EF051B" w:rsidRDefault="007E13BF" w:rsidP="00EF051B">
      <w:pPr>
        <w:ind w:left="284" w:right="3" w:hanging="284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Smith, JD (Producer), &amp; Lee, R. (Director). (2022). The accounting scandal: Lessons from corporate collapse [Motion picture]. United States: Financial Insight Films.</w:t>
      </w:r>
    </w:p>
    <w:p w14:paraId="5D061B66" w14:textId="77777777" w:rsidR="007E13BF" w:rsidRDefault="007E13BF" w:rsidP="00EF051B">
      <w:pPr>
        <w:spacing w:before="1" w:line="275" w:lineRule="exact"/>
        <w:ind w:left="284" w:right="3" w:hanging="284"/>
        <w:outlineLvl w:val="0"/>
        <w:rPr>
          <w:rFonts w:ascii="Arial" w:hAnsi="Arial" w:cs="Arial"/>
          <w:sz w:val="24"/>
          <w:szCs w:val="24"/>
        </w:rPr>
      </w:pPr>
    </w:p>
    <w:p w14:paraId="63406CE7" w14:textId="48360FBA" w:rsidR="00EF051B" w:rsidRPr="00EF051B" w:rsidRDefault="00EF051B" w:rsidP="00EF051B">
      <w:pPr>
        <w:spacing w:before="1"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Motion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Picture or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Video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Tape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with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International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National</w:t>
      </w:r>
      <w:r w:rsidRPr="00EF051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Availability</w:t>
      </w:r>
    </w:p>
    <w:p w14:paraId="399EC43E" w14:textId="77777777" w:rsidR="00EF051B" w:rsidRPr="00EF051B" w:rsidRDefault="00EF051B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 xml:space="preserve">Smith, JD (Producer), &amp; Smithee, AF (Director). (2001). </w:t>
      </w:r>
      <w:r w:rsidRPr="00EF051B">
        <w:rPr>
          <w:rFonts w:ascii="Arial" w:hAnsi="Arial" w:cs="Arial"/>
          <w:i/>
          <w:sz w:val="24"/>
          <w:szCs w:val="24"/>
        </w:rPr>
        <w:t>Really big disaster</w:t>
      </w:r>
      <w:r w:rsidRPr="00EF051B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 xml:space="preserve">movie </w:t>
      </w:r>
      <w:r w:rsidRPr="00EF051B">
        <w:rPr>
          <w:rFonts w:ascii="Arial" w:hAnsi="Arial" w:cs="Arial"/>
          <w:sz w:val="24"/>
          <w:szCs w:val="24"/>
        </w:rPr>
        <w:t>[ Motion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picture]. United</w:t>
      </w:r>
      <w:r w:rsidRPr="00EF051B">
        <w:rPr>
          <w:rFonts w:ascii="Arial" w:hAnsi="Arial" w:cs="Arial"/>
          <w:spacing w:val="-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States: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Paramount</w:t>
      </w:r>
      <w:r w:rsidRPr="00EF051B">
        <w:rPr>
          <w:rFonts w:ascii="Arial" w:hAnsi="Arial" w:cs="Arial"/>
          <w:spacing w:val="-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Pictures.</w:t>
      </w:r>
    </w:p>
    <w:p w14:paraId="1ADB4EB3" w14:textId="77777777" w:rsidR="00EF051B" w:rsidRPr="00EF051B" w:rsidRDefault="00EF051B" w:rsidP="00EF051B">
      <w:pPr>
        <w:spacing w:before="1"/>
        <w:ind w:left="284" w:right="3" w:hanging="284"/>
        <w:rPr>
          <w:rFonts w:ascii="Arial" w:hAnsi="Arial" w:cs="Arial"/>
          <w:sz w:val="24"/>
          <w:szCs w:val="24"/>
        </w:rPr>
      </w:pPr>
    </w:p>
    <w:p w14:paraId="6A66EA23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Motion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Picture or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Video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Tape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with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Limited</w:t>
      </w:r>
      <w:r w:rsidRPr="00EF051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Availability</w:t>
      </w:r>
    </w:p>
    <w:p w14:paraId="09313B00" w14:textId="77777777" w:rsidR="00EF051B" w:rsidRPr="00EF051B" w:rsidRDefault="00EF051B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 xml:space="preserve">Harris, M. (Producer), &amp; Turley, MJ (Director). (2002). </w:t>
      </w:r>
      <w:r w:rsidRPr="00EF051B">
        <w:rPr>
          <w:rFonts w:ascii="Arial" w:hAnsi="Arial" w:cs="Arial"/>
          <w:i/>
          <w:sz w:val="24"/>
          <w:szCs w:val="24"/>
        </w:rPr>
        <w:t>Writing labs: A history</w:t>
      </w:r>
      <w:r w:rsidRPr="00EF051B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[Motion picture]. (Available from Purdue University Pictures, 500 Oval Drive,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West</w:t>
      </w:r>
      <w:r w:rsidRPr="00EF051B">
        <w:rPr>
          <w:rFonts w:ascii="Arial" w:hAnsi="Arial" w:cs="Arial"/>
          <w:spacing w:val="-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Lafayette,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IN 47907)</w:t>
      </w:r>
    </w:p>
    <w:p w14:paraId="40B13343" w14:textId="77777777" w:rsidR="00EF051B" w:rsidRPr="00EF051B" w:rsidRDefault="00EF051B" w:rsidP="00EF051B">
      <w:pPr>
        <w:spacing w:before="2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</w:p>
    <w:p w14:paraId="69085705" w14:textId="77777777" w:rsidR="00EF051B" w:rsidRPr="00EF051B" w:rsidRDefault="00EF051B" w:rsidP="00EF051B">
      <w:pPr>
        <w:spacing w:before="2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Television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Broadcast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or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Series</w:t>
      </w:r>
      <w:r w:rsidRPr="00EF051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Episode</w:t>
      </w:r>
    </w:p>
    <w:p w14:paraId="7FFF582B" w14:textId="77777777" w:rsidR="00EF051B" w:rsidRPr="00EF051B" w:rsidRDefault="00EF051B" w:rsidP="00EF051B">
      <w:pPr>
        <w:spacing w:line="275" w:lineRule="exact"/>
        <w:ind w:left="284" w:right="3" w:hanging="284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Producer,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P.</w:t>
      </w:r>
      <w:r w:rsidRPr="00EF051B">
        <w:rPr>
          <w:rFonts w:ascii="Arial" w:hAnsi="Arial" w:cs="Arial"/>
          <w:spacing w:val="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P.</w:t>
      </w:r>
      <w:r w:rsidRPr="00EF051B">
        <w:rPr>
          <w:rFonts w:ascii="Arial" w:hAnsi="Arial" w:cs="Arial"/>
          <w:spacing w:val="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(Producer).</w:t>
      </w:r>
      <w:r w:rsidRPr="00EF051B">
        <w:rPr>
          <w:rFonts w:ascii="Arial" w:hAnsi="Arial" w:cs="Arial"/>
          <w:spacing w:val="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(Date</w:t>
      </w:r>
      <w:r w:rsidRPr="00EF051B">
        <w:rPr>
          <w:rFonts w:ascii="Arial" w:hAnsi="Arial" w:cs="Arial"/>
          <w:spacing w:val="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of</w:t>
      </w:r>
      <w:r w:rsidRPr="00EF051B">
        <w:rPr>
          <w:rFonts w:ascii="Arial" w:hAnsi="Arial" w:cs="Arial"/>
          <w:spacing w:val="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broadcast</w:t>
      </w:r>
      <w:r w:rsidRPr="00EF051B">
        <w:rPr>
          <w:rFonts w:ascii="Arial" w:hAnsi="Arial" w:cs="Arial"/>
          <w:spacing w:val="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or</w:t>
      </w:r>
      <w:r w:rsidRPr="00EF051B">
        <w:rPr>
          <w:rFonts w:ascii="Arial" w:hAnsi="Arial" w:cs="Arial"/>
          <w:spacing w:val="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copyright).</w:t>
      </w:r>
      <w:r w:rsidRPr="00EF051B">
        <w:rPr>
          <w:rFonts w:ascii="Arial" w:hAnsi="Arial" w:cs="Arial"/>
          <w:spacing w:val="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Title</w:t>
      </w:r>
      <w:r w:rsidRPr="00EF051B">
        <w:rPr>
          <w:rFonts w:ascii="Arial" w:hAnsi="Arial" w:cs="Arial"/>
          <w:spacing w:val="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of</w:t>
      </w:r>
      <w:r w:rsidRPr="00EF051B">
        <w:rPr>
          <w:rFonts w:ascii="Arial" w:hAnsi="Arial" w:cs="Arial"/>
          <w:spacing w:val="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broadcast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 xml:space="preserve">[ </w:t>
      </w:r>
      <w:r w:rsidRPr="00EF051B">
        <w:rPr>
          <w:rFonts w:ascii="Arial" w:hAnsi="Arial" w:cs="Arial"/>
          <w:i/>
          <w:sz w:val="24"/>
          <w:szCs w:val="24"/>
        </w:rPr>
        <w:t>Television</w:t>
      </w:r>
      <w:r w:rsidRPr="00EF051B">
        <w:rPr>
          <w:rFonts w:ascii="Arial" w:hAnsi="Arial" w:cs="Arial"/>
          <w:i/>
          <w:spacing w:val="-9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>broadcast</w:t>
      </w:r>
      <w:r w:rsidRPr="00EF051B">
        <w:rPr>
          <w:rFonts w:ascii="Arial" w:hAnsi="Arial" w:cs="Arial"/>
          <w:i/>
          <w:spacing w:val="-9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>or</w:t>
      </w:r>
      <w:r w:rsidRPr="00EF051B">
        <w:rPr>
          <w:rFonts w:ascii="Arial" w:hAnsi="Arial" w:cs="Arial"/>
          <w:i/>
          <w:spacing w:val="-10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>Television</w:t>
      </w:r>
      <w:r w:rsidRPr="00EF051B">
        <w:rPr>
          <w:rFonts w:ascii="Arial" w:hAnsi="Arial" w:cs="Arial"/>
          <w:i/>
          <w:spacing w:val="-8"/>
          <w:sz w:val="24"/>
          <w:szCs w:val="24"/>
        </w:rPr>
        <w:t xml:space="preserve"> </w:t>
      </w:r>
      <w:proofErr w:type="gramStart"/>
      <w:r w:rsidRPr="00EF051B">
        <w:rPr>
          <w:rFonts w:ascii="Arial" w:hAnsi="Arial" w:cs="Arial"/>
          <w:i/>
          <w:sz w:val="24"/>
          <w:szCs w:val="24"/>
        </w:rPr>
        <w:t>series</w:t>
      </w:r>
      <w:r w:rsidRPr="00EF051B">
        <w:rPr>
          <w:rFonts w:ascii="Arial" w:hAnsi="Arial" w:cs="Arial"/>
          <w:i/>
          <w:spacing w:val="-6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]</w:t>
      </w:r>
      <w:proofErr w:type="gramEnd"/>
      <w:r w:rsidRPr="00EF051B">
        <w:rPr>
          <w:rFonts w:ascii="Arial" w:hAnsi="Arial" w:cs="Arial"/>
          <w:sz w:val="24"/>
          <w:szCs w:val="24"/>
        </w:rPr>
        <w:t xml:space="preserve"> .</w:t>
      </w:r>
      <w:r w:rsidRPr="00EF051B">
        <w:rPr>
          <w:rFonts w:ascii="Arial" w:hAnsi="Arial" w:cs="Arial"/>
          <w:spacing w:val="-8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City</w:t>
      </w:r>
      <w:r w:rsidRPr="00EF051B">
        <w:rPr>
          <w:rFonts w:ascii="Arial" w:hAnsi="Arial" w:cs="Arial"/>
          <w:spacing w:val="-1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of</w:t>
      </w:r>
      <w:r w:rsidRPr="00EF051B">
        <w:rPr>
          <w:rFonts w:ascii="Arial" w:hAnsi="Arial" w:cs="Arial"/>
          <w:spacing w:val="-7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origin:</w:t>
      </w:r>
      <w:r w:rsidRPr="00EF051B">
        <w:rPr>
          <w:rFonts w:ascii="Arial" w:hAnsi="Arial" w:cs="Arial"/>
          <w:spacing w:val="-8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Studio</w:t>
      </w:r>
      <w:r w:rsidRPr="00EF051B">
        <w:rPr>
          <w:rFonts w:ascii="Arial" w:hAnsi="Arial" w:cs="Arial"/>
          <w:spacing w:val="-10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or</w:t>
      </w:r>
      <w:r w:rsidRPr="00EF051B">
        <w:rPr>
          <w:rFonts w:ascii="Arial" w:hAnsi="Arial" w:cs="Arial"/>
          <w:spacing w:val="-10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distributor.</w:t>
      </w:r>
    </w:p>
    <w:p w14:paraId="01E66568" w14:textId="77777777" w:rsidR="00EF051B" w:rsidRPr="00EF051B" w:rsidRDefault="00EF051B" w:rsidP="00EF051B">
      <w:pPr>
        <w:spacing w:before="2"/>
        <w:ind w:left="284" w:right="3" w:hanging="284"/>
        <w:rPr>
          <w:rFonts w:ascii="Arial" w:hAnsi="Arial" w:cs="Arial"/>
          <w:sz w:val="24"/>
          <w:szCs w:val="24"/>
        </w:rPr>
      </w:pPr>
    </w:p>
    <w:p w14:paraId="7ECCFCF3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Single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Episode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of</w:t>
      </w:r>
      <w:r w:rsidRPr="00EF051B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Television</w:t>
      </w:r>
      <w:r w:rsidRPr="00EF051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Series</w:t>
      </w:r>
    </w:p>
    <w:p w14:paraId="191102FF" w14:textId="77777777" w:rsidR="00EF051B" w:rsidRPr="00EF051B" w:rsidRDefault="00EF051B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Writer, WW (Writer), &amp; Director, DD (Director). (Date of publication). Title of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 xml:space="preserve">episode [Television series episode]. In P. Producer (Producer), </w:t>
      </w:r>
      <w:r w:rsidRPr="00EF051B">
        <w:rPr>
          <w:rFonts w:ascii="Arial" w:hAnsi="Arial" w:cs="Arial"/>
          <w:i/>
          <w:sz w:val="24"/>
          <w:szCs w:val="24"/>
        </w:rPr>
        <w:t xml:space="preserve">Series title </w:t>
      </w:r>
      <w:r w:rsidRPr="00EF051B">
        <w:rPr>
          <w:rFonts w:ascii="Arial" w:hAnsi="Arial" w:cs="Arial"/>
          <w:sz w:val="24"/>
          <w:szCs w:val="24"/>
        </w:rPr>
        <w:t>.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City</w:t>
      </w:r>
      <w:r w:rsidRPr="00EF051B">
        <w:rPr>
          <w:rFonts w:ascii="Arial" w:hAnsi="Arial" w:cs="Arial"/>
          <w:spacing w:val="-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of</w:t>
      </w:r>
      <w:r w:rsidRPr="00EF051B">
        <w:rPr>
          <w:rFonts w:ascii="Arial" w:hAnsi="Arial" w:cs="Arial"/>
          <w:spacing w:val="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origin: Studio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or distributor.</w:t>
      </w:r>
    </w:p>
    <w:p w14:paraId="3CACBFD6" w14:textId="77777777" w:rsidR="00EF051B" w:rsidRPr="00EF051B" w:rsidRDefault="00EF051B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EF051B">
        <w:rPr>
          <w:rFonts w:ascii="Arial" w:hAnsi="Arial" w:cs="Arial"/>
          <w:sz w:val="24"/>
          <w:szCs w:val="24"/>
        </w:rPr>
        <w:t>Wendy, SW (Writer), &amp; Martian, IR (Director). (1986). The rising angel and</w:t>
      </w:r>
      <w:r w:rsidRPr="00EF051B">
        <w:rPr>
          <w:rFonts w:ascii="Arial" w:hAnsi="Arial" w:cs="Arial"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 xml:space="preserve">the falling ape [Television series episode]. In D. Dude (Producer), </w:t>
      </w:r>
      <w:r w:rsidRPr="00EF051B">
        <w:rPr>
          <w:rFonts w:ascii="Arial" w:hAnsi="Arial" w:cs="Arial"/>
          <w:i/>
          <w:sz w:val="24"/>
          <w:szCs w:val="24"/>
        </w:rPr>
        <w:t>Creatures</w:t>
      </w:r>
      <w:r w:rsidRPr="00EF051B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>and</w:t>
      </w:r>
      <w:r w:rsidRPr="00EF051B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i/>
          <w:sz w:val="24"/>
          <w:szCs w:val="24"/>
        </w:rPr>
        <w:t xml:space="preserve">monsters </w:t>
      </w:r>
      <w:r w:rsidRPr="00EF051B">
        <w:rPr>
          <w:rFonts w:ascii="Arial" w:hAnsi="Arial" w:cs="Arial"/>
          <w:sz w:val="24"/>
          <w:szCs w:val="24"/>
        </w:rPr>
        <w:t>.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Los</w:t>
      </w:r>
      <w:r w:rsidRPr="00EF051B">
        <w:rPr>
          <w:rFonts w:ascii="Arial" w:hAnsi="Arial" w:cs="Arial"/>
          <w:spacing w:val="-2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Angeles,</w:t>
      </w:r>
      <w:r w:rsidRPr="00EF051B">
        <w:rPr>
          <w:rFonts w:ascii="Arial" w:hAnsi="Arial" w:cs="Arial"/>
          <w:spacing w:val="3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CA:</w:t>
      </w:r>
      <w:r w:rsidRPr="00EF051B">
        <w:rPr>
          <w:rFonts w:ascii="Arial" w:hAnsi="Arial" w:cs="Arial"/>
          <w:spacing w:val="-1"/>
          <w:sz w:val="24"/>
          <w:szCs w:val="24"/>
        </w:rPr>
        <w:t xml:space="preserve"> </w:t>
      </w:r>
      <w:r w:rsidRPr="00EF051B">
        <w:rPr>
          <w:rFonts w:ascii="Arial" w:hAnsi="Arial" w:cs="Arial"/>
          <w:sz w:val="24"/>
          <w:szCs w:val="24"/>
        </w:rPr>
        <w:t>Belarus Studios.</w:t>
      </w:r>
    </w:p>
    <w:p w14:paraId="4A484E5B" w14:textId="77777777" w:rsidR="00EF051B" w:rsidRPr="00EF051B" w:rsidRDefault="00EF051B" w:rsidP="00EF051B">
      <w:pPr>
        <w:spacing w:line="274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</w:p>
    <w:p w14:paraId="52F2DC30" w14:textId="77777777" w:rsidR="00EF051B" w:rsidRPr="00EF051B" w:rsidRDefault="00EF051B" w:rsidP="00EF051B">
      <w:pPr>
        <w:spacing w:line="274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Television</w:t>
      </w:r>
      <w:r w:rsidRPr="00EF051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Broadcast</w:t>
      </w:r>
    </w:p>
    <w:p w14:paraId="49F60331" w14:textId="10F5C050" w:rsidR="00EF051B" w:rsidRPr="00EF051B" w:rsidRDefault="007E13BF" w:rsidP="00EF051B">
      <w:pPr>
        <w:spacing w:line="274" w:lineRule="exact"/>
        <w:ind w:left="284" w:right="3" w:hanging="284"/>
        <w:rPr>
          <w:rFonts w:ascii="Arial" w:hAnsi="Arial" w:cs="Arial"/>
          <w:i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Important, IM (Producer). (2023, November 1). The future of public sector accounting [Television broadcast]. Jakarta: Metro TV.</w:t>
      </w:r>
    </w:p>
    <w:p w14:paraId="7DE53BE6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5E37E33C" w14:textId="77777777" w:rsidR="00EF051B" w:rsidRPr="00EF051B" w:rsidRDefault="00EF051B" w:rsidP="00EF051B">
      <w:pPr>
        <w:spacing w:line="275" w:lineRule="exact"/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A</w:t>
      </w:r>
      <w:r w:rsidRPr="00EF051B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F051B">
        <w:rPr>
          <w:rFonts w:ascii="Arial" w:eastAsia="Arial" w:hAnsi="Arial" w:cs="Arial"/>
          <w:b/>
          <w:bCs/>
          <w:sz w:val="24"/>
          <w:szCs w:val="24"/>
        </w:rPr>
        <w:t>Television Series</w:t>
      </w:r>
    </w:p>
    <w:p w14:paraId="2115583B" w14:textId="005FD913" w:rsidR="00EF051B" w:rsidRPr="00EF051B" w:rsidRDefault="007E13BF" w:rsidP="00EF051B">
      <w:pPr>
        <w:spacing w:line="275" w:lineRule="exact"/>
        <w:ind w:left="284" w:right="3" w:hanging="284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>Wendy, SW (Writer), &amp; Hartono, B. (Director). (2021). Creative accounting practices exposed [Television series episode]. In D. Firmansyah (Producer), Corporate investigations. Jakarta: Business Channel Indonesia.</w:t>
      </w:r>
    </w:p>
    <w:p w14:paraId="4AE68455" w14:textId="77777777" w:rsidR="00EF051B" w:rsidRPr="00EF051B" w:rsidRDefault="00EF051B" w:rsidP="00EF051B">
      <w:pPr>
        <w:ind w:left="284" w:right="3" w:hanging="284"/>
        <w:rPr>
          <w:rFonts w:ascii="Arial" w:hAnsi="Arial" w:cs="Arial"/>
          <w:sz w:val="24"/>
          <w:szCs w:val="24"/>
        </w:rPr>
      </w:pPr>
    </w:p>
    <w:p w14:paraId="086F93DD" w14:textId="77777777" w:rsidR="00EF051B" w:rsidRPr="00EF051B" w:rsidRDefault="00EF051B" w:rsidP="00EF051B">
      <w:pPr>
        <w:ind w:left="284" w:right="3" w:hanging="284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F051B">
        <w:rPr>
          <w:rFonts w:ascii="Arial" w:eastAsia="Arial" w:hAnsi="Arial" w:cs="Arial"/>
          <w:b/>
          <w:bCs/>
          <w:sz w:val="24"/>
          <w:szCs w:val="24"/>
        </w:rPr>
        <w:t>Music Recording</w:t>
      </w:r>
    </w:p>
    <w:p w14:paraId="75914C3A" w14:textId="340EBC14" w:rsidR="00EF051B" w:rsidRPr="00EF051B" w:rsidRDefault="007E13BF" w:rsidP="00EF051B">
      <w:pPr>
        <w:ind w:left="284" w:right="3" w:hanging="284"/>
        <w:jc w:val="both"/>
        <w:rPr>
          <w:rFonts w:ascii="Arial" w:hAnsi="Arial" w:cs="Arial"/>
          <w:sz w:val="24"/>
          <w:szCs w:val="24"/>
        </w:rPr>
      </w:pPr>
      <w:r w:rsidRPr="007E13BF">
        <w:rPr>
          <w:rFonts w:ascii="Arial" w:hAnsi="Arial" w:cs="Arial"/>
          <w:sz w:val="24"/>
          <w:szCs w:val="24"/>
        </w:rPr>
        <w:t xml:space="preserve">Rahman, A. (2022). Double-entry system explained [Recorded by Accounting Education Band]. On Learning accounting basics [MP3]. Jakarta: EduMusic </w:t>
      </w:r>
      <w:r w:rsidRPr="007E13BF">
        <w:rPr>
          <w:rFonts w:ascii="Arial" w:hAnsi="Arial" w:cs="Arial"/>
          <w:sz w:val="24"/>
          <w:szCs w:val="24"/>
        </w:rPr>
        <w:lastRenderedPageBreak/>
        <w:t>Records.</w:t>
      </w:r>
    </w:p>
    <w:sectPr w:rsidR="00EF051B" w:rsidRPr="00EF051B" w:rsidSect="006977F4">
      <w:headerReference w:type="default" r:id="rId13"/>
      <w:footerReference w:type="default" r:id="rId14"/>
      <w:pgSz w:w="11906" w:h="16838" w:code="9"/>
      <w:pgMar w:top="1843" w:right="1701" w:bottom="1701" w:left="1701" w:header="714" w:footer="9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546D6" w14:textId="77777777" w:rsidR="00AE2A56" w:rsidRDefault="00AE2A56" w:rsidP="00813B1D">
      <w:r>
        <w:separator/>
      </w:r>
    </w:p>
  </w:endnote>
  <w:endnote w:type="continuationSeparator" w:id="0">
    <w:p w14:paraId="4BC08D7B" w14:textId="77777777" w:rsidR="00AE2A56" w:rsidRDefault="00AE2A56" w:rsidP="00813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0F290" w14:textId="4B6A51A6" w:rsidR="00813B1D" w:rsidRDefault="003759EB" w:rsidP="006977F4">
    <w:pPr>
      <w:pStyle w:val="Footer"/>
      <w:tabs>
        <w:tab w:val="clear" w:pos="9026"/>
      </w:tabs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7694496" wp14:editId="35FF78CE">
              <wp:simplePos x="0" y="0"/>
              <wp:positionH relativeFrom="margin">
                <wp:posOffset>1905</wp:posOffset>
              </wp:positionH>
              <wp:positionV relativeFrom="bottomMargin">
                <wp:posOffset>210185</wp:posOffset>
              </wp:positionV>
              <wp:extent cx="4953000" cy="294640"/>
              <wp:effectExtent l="0" t="0" r="19050" b="10160"/>
              <wp:wrapSquare wrapText="bothSides"/>
              <wp:docPr id="37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3000" cy="294640"/>
                        <a:chOff x="0" y="0"/>
                        <a:chExt cx="5962650" cy="300475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43301"/>
                          <a:ext cx="5943600" cy="25717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D71EFDA" w14:textId="477A5B01" w:rsidR="00813B1D" w:rsidRDefault="006977F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LOMBA KARYA TULIS ILMIAH (LKTI)</w:t>
                                </w:r>
                              </w:p>
                            </w:sdtContent>
                          </w:sdt>
                          <w:p w14:paraId="070B37D2" w14:textId="77777777" w:rsidR="00813B1D" w:rsidRDefault="00813B1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694496" id="Group 43" o:spid="_x0000_s1027" style="position:absolute;margin-left:.15pt;margin-top:16.55pt;width:390pt;height:23.2pt;z-index:251660288;mso-wrap-distance-left:0;mso-wrap-distance-right:0;mso-position-horizontal-relative:margin;mso-position-vertical-relative:bottom-margin-area;mso-width-relative:margin;mso-height-relative:margin" coordsize="59626,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" fillcolor="black [3213]" strokecolor="#4472c4 [3204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433;width:59436;height:257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" filled="f" strokecolor="white [3212]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2D71EFDA" w14:textId="477A5B01" w:rsidR="00813B1D" w:rsidRDefault="006977F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LOMBA KARYA TULIS ILMIAH (LKTI)</w:t>
                          </w:r>
                        </w:p>
                      </w:sdtContent>
                    </w:sdt>
                    <w:p w14:paraId="070B37D2" w14:textId="77777777" w:rsidR="00813B1D" w:rsidRDefault="00813B1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6977F4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ADCAF91" wp14:editId="48CB1B3B">
              <wp:simplePos x="0" y="0"/>
              <wp:positionH relativeFrom="rightMargin">
                <wp:posOffset>-426720</wp:posOffset>
              </wp:positionH>
              <wp:positionV relativeFrom="bottomMargin">
                <wp:posOffset>203835</wp:posOffset>
              </wp:positionV>
              <wp:extent cx="457200" cy="320040"/>
              <wp:effectExtent l="0" t="0" r="0" b="3810"/>
              <wp:wrapSquare wrapText="bothSides"/>
              <wp:docPr id="40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691A8D" w14:textId="77777777" w:rsidR="00813B1D" w:rsidRPr="006977F4" w:rsidRDefault="00813B1D" w:rsidP="006977F4">
                          <w:pPr>
                            <w:ind w:left="-284" w:right="88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6977F4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6977F4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6977F4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Pr="006977F4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6977F4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DCAF91" id="Rectangle 45" o:spid="_x0000_s1030" style="position:absolute;margin-left:-33.6pt;margin-top:16.05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" fillcolor="#4472c4 [3204]" stroked="f" strokeweight="3pt">
              <v:textbox>
                <w:txbxContent>
                  <w:p w14:paraId="54691A8D" w14:textId="77777777" w:rsidR="00813B1D" w:rsidRPr="006977F4" w:rsidRDefault="00813B1D" w:rsidP="006977F4">
                    <w:pPr>
                      <w:ind w:left="-284" w:right="88"/>
                      <w:jc w:val="right"/>
                      <w:rPr>
                        <w:color w:val="FFFFFF" w:themeColor="background1"/>
                      </w:rPr>
                    </w:pPr>
                    <w:r w:rsidRPr="006977F4">
                      <w:rPr>
                        <w:color w:val="FFFFFF" w:themeColor="background1"/>
                      </w:rPr>
                      <w:fldChar w:fldCharType="begin"/>
                    </w:r>
                    <w:r w:rsidRPr="006977F4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6977F4">
                      <w:rPr>
                        <w:color w:val="FFFFFF" w:themeColor="background1"/>
                      </w:rPr>
                      <w:fldChar w:fldCharType="separate"/>
                    </w:r>
                    <w:r w:rsidRPr="006977F4">
                      <w:rPr>
                        <w:noProof/>
                        <w:color w:val="FFFFFF" w:themeColor="background1"/>
                      </w:rPr>
                      <w:t>2</w:t>
                    </w:r>
                    <w:r w:rsidRPr="006977F4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37E6F" w14:textId="77777777" w:rsidR="00AE2A56" w:rsidRDefault="00AE2A56" w:rsidP="00813B1D">
      <w:r>
        <w:separator/>
      </w:r>
    </w:p>
  </w:footnote>
  <w:footnote w:type="continuationSeparator" w:id="0">
    <w:p w14:paraId="75373E6E" w14:textId="77777777" w:rsidR="00AE2A56" w:rsidRDefault="00AE2A56" w:rsidP="00813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54328" w14:textId="07540840" w:rsidR="00813B1D" w:rsidRPr="00B44F00" w:rsidRDefault="006977F4">
    <w:pPr>
      <w:pStyle w:val="Header"/>
      <w:rPr>
        <w:rFonts w:asciiTheme="minorHAnsi" w:hAnsiTheme="minorHAnsi" w:cstheme="minorHAnsi"/>
        <w:i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A660C07" wp14:editId="1848906F">
          <wp:simplePos x="0" y="0"/>
          <wp:positionH relativeFrom="margin">
            <wp:posOffset>15824</wp:posOffset>
          </wp:positionH>
          <wp:positionV relativeFrom="margin">
            <wp:posOffset>-730250</wp:posOffset>
          </wp:positionV>
          <wp:extent cx="312420" cy="312420"/>
          <wp:effectExtent l="0" t="0" r="0" b="0"/>
          <wp:wrapSquare wrapText="bothSides"/>
          <wp:docPr id="1900089762" name="Picture 1" descr="Politeknik Negeri Madiun - Wikipedia bahasa Indonesi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iteknik Negeri Madiun - Wikipedia bahasa Indonesia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4F00">
      <w:rPr>
        <w:rFonts w:asciiTheme="minorHAnsi" w:hAnsiTheme="minorHAnsi" w:cstheme="minorHAnsi"/>
        <w:i/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16013CD1" wp14:editId="16271FE0">
              <wp:simplePos x="0" y="0"/>
              <wp:positionH relativeFrom="margin">
                <wp:posOffset>436245</wp:posOffset>
              </wp:positionH>
              <wp:positionV relativeFrom="page">
                <wp:posOffset>480060</wp:posOffset>
              </wp:positionV>
              <wp:extent cx="4434840" cy="251460"/>
              <wp:effectExtent l="0" t="0" r="381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34840" cy="2514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33A01E9" w14:textId="7EF0F860" w:rsidR="005058AD" w:rsidRPr="00B44F00" w:rsidRDefault="005058AD" w:rsidP="005058AD">
                              <w:pPr>
                                <w:pStyle w:val="Head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B44F00">
                                <w:rPr>
                                  <w:caps/>
                                  <w:color w:val="FFFFFF" w:themeColor="background1"/>
                                </w:rPr>
                                <w:t>Olimpiade Akuntansi Vokasi (OAV) IX 2026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013CD1" id="Rectangle 200" o:spid="_x0000_s1026" style="position:absolute;margin-left:34.35pt;margin-top:37.8pt;width:349.2pt;height:19.8pt;z-index:-251654144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" o:allowoverlap="f" fillcolor="#4472c4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33A01E9" w14:textId="7EF0F860" w:rsidR="005058AD" w:rsidRPr="00B44F00" w:rsidRDefault="005058AD" w:rsidP="005058AD">
                        <w:pPr>
                          <w:pStyle w:val="Header"/>
                          <w:rPr>
                            <w:caps/>
                            <w:color w:val="FFFFFF" w:themeColor="background1"/>
                          </w:rPr>
                        </w:pPr>
                        <w:r w:rsidRPr="00B44F00">
                          <w:rPr>
                            <w:caps/>
                            <w:color w:val="FFFFFF" w:themeColor="background1"/>
                          </w:rPr>
                          <w:t>Olimpiade Akuntansi Vokasi (OAV) IX 2026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741D3E8" wp14:editId="3BF03595">
          <wp:simplePos x="0" y="0"/>
          <wp:positionH relativeFrom="column">
            <wp:posOffset>4916805</wp:posOffset>
          </wp:positionH>
          <wp:positionV relativeFrom="paragraph">
            <wp:posOffset>-26670</wp:posOffset>
          </wp:positionV>
          <wp:extent cx="548640" cy="365760"/>
          <wp:effectExtent l="0" t="0" r="0" b="0"/>
          <wp:wrapTight wrapText="bothSides">
            <wp:wrapPolygon edited="0">
              <wp:start x="12750" y="0"/>
              <wp:lineTo x="3750" y="3375"/>
              <wp:lineTo x="1500" y="6750"/>
              <wp:lineTo x="2250" y="20250"/>
              <wp:lineTo x="19500" y="20250"/>
              <wp:lineTo x="20250" y="0"/>
              <wp:lineTo x="12750" y="0"/>
            </wp:wrapPolygon>
          </wp:wrapTight>
          <wp:docPr id="100003553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5BE0">
      <w:rPr>
        <w:noProof/>
      </w:rPr>
      <w:t>Politeknik Negeri Madiun</w:t>
    </w:r>
    <w:r w:rsidR="00B44F00" w:rsidRPr="00B44F00">
      <w:rPr>
        <w:rFonts w:asciiTheme="minorHAnsi" w:hAnsiTheme="minorHAnsi" w:cstheme="minorHAnsi"/>
        <w:i/>
        <w:spacing w:val="8"/>
        <w:szCs w:val="28"/>
      </w:rPr>
      <w:t xml:space="preserve"> </w:t>
    </w:r>
    <w:r w:rsidR="00B44F00" w:rsidRPr="00B44F00">
      <w:rPr>
        <w:rFonts w:asciiTheme="minorHAnsi" w:hAnsiTheme="minorHAnsi" w:cstheme="minorHAnsi"/>
        <w:i/>
        <w:szCs w:val="28"/>
      </w:rPr>
      <w:t>23</w:t>
    </w:r>
    <w:r w:rsidR="00B44F00" w:rsidRPr="00B44F00">
      <w:rPr>
        <w:rFonts w:asciiTheme="minorHAnsi" w:hAnsiTheme="minorHAnsi" w:cstheme="minorHAnsi"/>
        <w:i/>
        <w:spacing w:val="3"/>
        <w:szCs w:val="28"/>
      </w:rPr>
      <w:t xml:space="preserve"> </w:t>
    </w:r>
    <w:r w:rsidR="00B44F00" w:rsidRPr="00B44F00">
      <w:rPr>
        <w:rFonts w:asciiTheme="minorHAnsi" w:hAnsiTheme="minorHAnsi" w:cstheme="minorHAnsi"/>
        <w:i/>
        <w:szCs w:val="28"/>
      </w:rPr>
      <w:t xml:space="preserve">– </w:t>
    </w:r>
    <w:r w:rsidR="00B44F00" w:rsidRPr="00B44F00">
      <w:rPr>
        <w:rFonts w:asciiTheme="minorHAnsi" w:hAnsiTheme="minorHAnsi" w:cstheme="minorHAnsi"/>
        <w:i/>
        <w:spacing w:val="-6"/>
        <w:szCs w:val="28"/>
      </w:rPr>
      <w:t>25</w:t>
    </w:r>
    <w:r w:rsidR="00B44F00" w:rsidRPr="00B44F00">
      <w:rPr>
        <w:rFonts w:asciiTheme="minorHAnsi" w:hAnsiTheme="minorHAnsi" w:cstheme="minorHAnsi"/>
        <w:i/>
        <w:spacing w:val="-5"/>
        <w:szCs w:val="28"/>
      </w:rPr>
      <w:t xml:space="preserve"> </w:t>
    </w:r>
    <w:r w:rsidR="00B44F00" w:rsidRPr="00B44F00">
      <w:rPr>
        <w:rFonts w:asciiTheme="minorHAnsi" w:hAnsiTheme="minorHAnsi" w:cstheme="minorHAnsi"/>
        <w:i/>
        <w:szCs w:val="28"/>
      </w:rPr>
      <w:t>June</w:t>
    </w:r>
    <w:r w:rsidR="00B44F00" w:rsidRPr="00B44F00">
      <w:rPr>
        <w:rFonts w:asciiTheme="minorHAnsi" w:hAnsiTheme="minorHAnsi" w:cstheme="minorHAnsi"/>
        <w:i/>
        <w:spacing w:val="-2"/>
        <w:szCs w:val="28"/>
      </w:rPr>
      <w:t xml:space="preserve"> </w:t>
    </w:r>
    <w:r w:rsidR="00B44F00" w:rsidRPr="00B44F00">
      <w:rPr>
        <w:rFonts w:asciiTheme="minorHAnsi" w:hAnsiTheme="minorHAnsi" w:cstheme="minorHAnsi"/>
        <w:i/>
        <w:szCs w:val="28"/>
      </w:rPr>
      <w:t>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B1D"/>
    <w:rsid w:val="00007310"/>
    <w:rsid w:val="00025BE0"/>
    <w:rsid w:val="00145C2E"/>
    <w:rsid w:val="0016247C"/>
    <w:rsid w:val="003759EB"/>
    <w:rsid w:val="003F3E68"/>
    <w:rsid w:val="00423A73"/>
    <w:rsid w:val="00496026"/>
    <w:rsid w:val="004E0E04"/>
    <w:rsid w:val="005058AD"/>
    <w:rsid w:val="006361F9"/>
    <w:rsid w:val="0067555A"/>
    <w:rsid w:val="006977F4"/>
    <w:rsid w:val="007850EF"/>
    <w:rsid w:val="007E13BF"/>
    <w:rsid w:val="00813B1D"/>
    <w:rsid w:val="00885B3E"/>
    <w:rsid w:val="008F70D3"/>
    <w:rsid w:val="00AE2A56"/>
    <w:rsid w:val="00B44F00"/>
    <w:rsid w:val="00B72385"/>
    <w:rsid w:val="00B9070E"/>
    <w:rsid w:val="00BE792C"/>
    <w:rsid w:val="00C75EEE"/>
    <w:rsid w:val="00CF2350"/>
    <w:rsid w:val="00D67D7F"/>
    <w:rsid w:val="00D84A37"/>
    <w:rsid w:val="00E01102"/>
    <w:rsid w:val="00E16AC9"/>
    <w:rsid w:val="00E97A82"/>
    <w:rsid w:val="00EC5E09"/>
    <w:rsid w:val="00ED63AD"/>
    <w:rsid w:val="00EE4BE1"/>
    <w:rsid w:val="00EF051B"/>
    <w:rsid w:val="00FE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DA2012"/>
  <w15:chartTrackingRefBased/>
  <w15:docId w15:val="{50681FE3-186C-4647-9878-4D29B830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47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3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3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3B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3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3B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3B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3B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3B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3B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3B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3B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3B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3B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3B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3B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3B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3B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3B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3B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3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3B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3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3B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3B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813B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3B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3B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3B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3B1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3B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B1D"/>
  </w:style>
  <w:style w:type="paragraph" w:styleId="Footer">
    <w:name w:val="footer"/>
    <w:basedOn w:val="Normal"/>
    <w:link w:val="FooterChar"/>
    <w:uiPriority w:val="99"/>
    <w:unhideWhenUsed/>
    <w:qFormat/>
    <w:rsid w:val="00813B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B1D"/>
  </w:style>
  <w:style w:type="paragraph" w:styleId="BodyText">
    <w:name w:val="Body Text"/>
    <w:basedOn w:val="Normal"/>
    <w:link w:val="BodyTextChar"/>
    <w:uiPriority w:val="1"/>
    <w:qFormat/>
    <w:rsid w:val="0016247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6247C"/>
    <w:rPr>
      <w:rFonts w:ascii="Arial MT" w:eastAsia="Arial MT" w:hAnsi="Arial MT" w:cs="Arial MT"/>
      <w:kern w:val="0"/>
      <w:lang w:val="en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97A82"/>
    <w:pPr>
      <w:spacing w:line="210" w:lineRule="exact"/>
      <w:ind w:left="115"/>
      <w:jc w:val="center"/>
    </w:pPr>
  </w:style>
  <w:style w:type="character" w:customStyle="1" w:styleId="Hyperlink1">
    <w:name w:val="Hyperlink1"/>
    <w:basedOn w:val="DefaultParagraphFont"/>
    <w:uiPriority w:val="99"/>
    <w:unhideWhenUsed/>
    <w:rsid w:val="00EF051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51B"/>
    <w:rPr>
      <w:color w:val="605E5C"/>
      <w:shd w:val="clear" w:color="auto" w:fill="E1DFDD"/>
    </w:rPr>
  </w:style>
  <w:style w:type="paragraph" w:customStyle="1" w:styleId="NoSpacing1">
    <w:name w:val="No Spacing1"/>
    <w:next w:val="NoSpacing"/>
    <w:uiPriority w:val="1"/>
    <w:qFormat/>
    <w:rsid w:val="00EF051B"/>
    <w:pPr>
      <w:spacing w:after="0" w:line="240" w:lineRule="auto"/>
    </w:pPr>
    <w:rPr>
      <w:color w:val="1F497D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EF051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F051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respondensi@mail.com" TargetMode="External"/><Relationship Id="rId12" Type="http://schemas.openxmlformats.org/officeDocument/2006/relationships/hyperlink" Target="http://www.adveeducation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fac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apastyle.org/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pastyle.org/)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LOMBA KARYA TULIS ILMIAH (LKTI)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2263</Words>
  <Characters>12904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Olimpiade Akuntansi Vokasi (OAV) IX 2026</vt:lpstr>
    </vt:vector>
  </TitlesOfParts>
  <Company/>
  <LinksUpToDate>false</LinksUpToDate>
  <CharactersWithSpaces>15137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Olimpiade Akuntansi Vokasi (OAV) IX 2026</dc:title>
  <dc:subject/>
  <dc:creator>IKA SEBTI NURKUMALASARI</dc:creator>
  <cp:keywords/>
  <dc:description/>
  <cp:lastModifiedBy>IKA SEBTI NURKUMALASARI</cp:lastModifiedBy>
  <cp:revision>9</cp:revision>
  <dcterms:created xsi:type="dcterms:W3CDTF">2026-02-15T13:05:00Z</dcterms:created>
  <dcterms:modified xsi:type="dcterms:W3CDTF">2026-04-27T07:27:00Z</dcterms:modified>
</cp:coreProperties>
</file>